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C2EED" w14:textId="77777777" w:rsidR="009D0BD5" w:rsidRPr="00856C25" w:rsidRDefault="00F3197F" w:rsidP="00856C25">
      <w:pPr>
        <w:spacing w:before="100" w:beforeAutospacing="1" w:after="100" w:afterAutospacing="1" w:line="360" w:lineRule="auto"/>
        <w:jc w:val="both"/>
        <w:outlineLvl w:val="2"/>
        <w:rPr>
          <w:rFonts w:ascii="Tahoma" w:eastAsia="Times New Roman" w:hAnsi="Tahoma" w:cs="Tahoma"/>
          <w:b/>
          <w:bCs/>
          <w:color w:val="0000CC"/>
          <w:sz w:val="24"/>
          <w:szCs w:val="24"/>
          <w:lang w:eastAsia="en-GB"/>
        </w:rPr>
      </w:pPr>
      <w:r w:rsidRPr="00856C25">
        <w:rPr>
          <w:rFonts w:ascii="Tahoma" w:eastAsia="Times New Roman" w:hAnsi="Tahoma" w:cs="Tahoma"/>
          <w:b/>
          <w:bCs/>
          <w:color w:val="0000CC"/>
          <w:sz w:val="24"/>
          <w:szCs w:val="24"/>
          <w:lang w:eastAsia="en-GB"/>
        </w:rPr>
        <w:t xml:space="preserve">PhD Viva </w:t>
      </w:r>
      <w:r w:rsidR="008949CA" w:rsidRPr="00856C25">
        <w:rPr>
          <w:rFonts w:ascii="Tahoma" w:eastAsia="Times New Roman" w:hAnsi="Tahoma" w:cs="Tahoma"/>
          <w:b/>
          <w:bCs/>
          <w:color w:val="0000CC"/>
          <w:sz w:val="24"/>
          <w:szCs w:val="24"/>
          <w:lang w:eastAsia="en-GB"/>
        </w:rPr>
        <w:t>Voce</w:t>
      </w:r>
    </w:p>
    <w:tbl>
      <w:tblPr>
        <w:tblStyle w:val="LightShading-Accent4"/>
        <w:tblW w:w="0" w:type="auto"/>
        <w:tblLayout w:type="fixed"/>
        <w:tblLook w:val="04A0" w:firstRow="1" w:lastRow="0" w:firstColumn="1" w:lastColumn="0" w:noHBand="0" w:noVBand="1"/>
      </w:tblPr>
      <w:tblGrid>
        <w:gridCol w:w="3000"/>
        <w:gridCol w:w="3266"/>
        <w:gridCol w:w="2735"/>
      </w:tblGrid>
      <w:tr w:rsidR="007445D2" w14:paraId="0782C61D" w14:textId="77777777" w:rsidTr="007445D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00" w:type="dxa"/>
          </w:tcPr>
          <w:p w14:paraId="7970E720" w14:textId="77777777" w:rsidR="003B6C2D" w:rsidRPr="00856C25" w:rsidRDefault="00F3197F" w:rsidP="00856C25">
            <w:pPr>
              <w:spacing w:line="360" w:lineRule="auto"/>
              <w:jc w:val="both"/>
              <w:outlineLvl w:val="2"/>
              <w:rPr>
                <w:rFonts w:ascii="Tahoma" w:eastAsia="Times New Roman" w:hAnsi="Tahoma" w:cs="Tahoma"/>
                <w:color w:val="0000CC"/>
                <w:sz w:val="24"/>
                <w:szCs w:val="24"/>
                <w:lang w:eastAsia="en-GB"/>
              </w:rPr>
            </w:pPr>
            <w:r w:rsidRPr="00856C25">
              <w:rPr>
                <w:rFonts w:ascii="Tahoma" w:eastAsia="Times New Roman" w:hAnsi="Tahoma" w:cs="Tahoma"/>
                <w:sz w:val="24"/>
                <w:szCs w:val="24"/>
                <w:lang w:eastAsia="en-GB"/>
              </w:rPr>
              <w:t>Candidate Name:</w:t>
            </w:r>
          </w:p>
        </w:tc>
        <w:tc>
          <w:tcPr>
            <w:tcW w:w="3266" w:type="dxa"/>
          </w:tcPr>
          <w:p w14:paraId="7B5FBD31" w14:textId="77777777" w:rsidR="003B6C2D" w:rsidRPr="00D8001C" w:rsidRDefault="00F3197F" w:rsidP="0070405F">
            <w:pPr>
              <w:spacing w:line="360" w:lineRule="auto"/>
              <w:jc w:val="both"/>
              <w:outlineLvl w:val="2"/>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CC"/>
                <w:sz w:val="24"/>
                <w:szCs w:val="24"/>
                <w:lang w:eastAsia="en-GB"/>
              </w:rPr>
            </w:pPr>
            <w:r>
              <w:rPr>
                <w:rFonts w:ascii="Tahoma" w:eastAsia="Calibri" w:hAnsi="Tahoma" w:cs="Tahoma"/>
                <w:b w:val="0"/>
                <w:bCs w:val="0"/>
                <w:sz w:val="24"/>
                <w:szCs w:val="24"/>
                <w:lang w:val="en-US"/>
              </w:rPr>
              <w:t>Aaron</w:t>
            </w:r>
            <w:r w:rsidR="000D3A0D">
              <w:rPr>
                <w:rFonts w:ascii="Tahoma" w:eastAsia="Calibri" w:hAnsi="Tahoma" w:cs="Tahoma"/>
                <w:b w:val="0"/>
                <w:bCs w:val="0"/>
                <w:sz w:val="24"/>
                <w:szCs w:val="24"/>
                <w:lang w:val="en-US"/>
              </w:rPr>
              <w:t xml:space="preserve"> </w:t>
            </w:r>
            <w:r>
              <w:rPr>
                <w:rFonts w:ascii="Tahoma" w:eastAsia="Calibri" w:hAnsi="Tahoma" w:cs="Tahoma"/>
                <w:b w:val="0"/>
                <w:bCs w:val="0"/>
                <w:sz w:val="24"/>
                <w:szCs w:val="24"/>
                <w:lang w:val="en-US"/>
              </w:rPr>
              <w:t>Manaseh</w:t>
            </w:r>
          </w:p>
        </w:tc>
        <w:tc>
          <w:tcPr>
            <w:tcW w:w="2735" w:type="dxa"/>
            <w:vMerge w:val="restart"/>
          </w:tcPr>
          <w:p w14:paraId="22EA09B2" w14:textId="77777777" w:rsidR="003B6C2D" w:rsidRPr="00856C25" w:rsidRDefault="00F3197F" w:rsidP="00856C25">
            <w:pPr>
              <w:spacing w:before="100" w:beforeAutospacing="1" w:after="100" w:afterAutospacing="1" w:line="360" w:lineRule="auto"/>
              <w:jc w:val="both"/>
              <w:outlineLvl w:val="2"/>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CC"/>
                <w:sz w:val="24"/>
                <w:szCs w:val="24"/>
                <w:lang w:eastAsia="en-GB"/>
              </w:rPr>
            </w:pPr>
            <w:r>
              <w:rPr>
                <w:rFonts w:ascii="Tahoma" w:eastAsia="Times New Roman" w:hAnsi="Tahoma" w:cs="Tahoma"/>
                <w:noProof/>
                <w:color w:val="0000CC"/>
                <w:sz w:val="24"/>
                <w:szCs w:val="24"/>
                <w:lang w:val="en-US"/>
              </w:rPr>
              <w:drawing>
                <wp:inline distT="0" distB="0" distL="0" distR="0" wp14:anchorId="3502340C" wp14:editId="15F2268C">
                  <wp:extent cx="1590040" cy="166687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5" cstate="print"/>
                          <a:stretch>
                            <a:fillRect/>
                          </a:stretch>
                        </pic:blipFill>
                        <pic:spPr bwMode="auto">
                          <a:xfrm>
                            <a:off x="0" y="0"/>
                            <a:ext cx="1590040" cy="1666875"/>
                          </a:xfrm>
                          <a:prstGeom prst="rect">
                            <a:avLst/>
                          </a:prstGeom>
                          <a:noFill/>
                          <a:ln w="9525">
                            <a:noFill/>
                            <a:miter lim="800000"/>
                            <a:headEnd/>
                            <a:tailEnd/>
                          </a:ln>
                        </pic:spPr>
                      </pic:pic>
                    </a:graphicData>
                  </a:graphic>
                </wp:inline>
              </w:drawing>
            </w:r>
          </w:p>
        </w:tc>
      </w:tr>
      <w:tr w:rsidR="007445D2" w14:paraId="4D60C772" w14:textId="77777777" w:rsidTr="007445D2">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3000" w:type="dxa"/>
          </w:tcPr>
          <w:p w14:paraId="3EF6EED9" w14:textId="77777777" w:rsidR="003B6C2D" w:rsidRPr="00856C25" w:rsidRDefault="003B6C2D" w:rsidP="00856C25">
            <w:pPr>
              <w:spacing w:line="360" w:lineRule="auto"/>
              <w:jc w:val="both"/>
              <w:outlineLvl w:val="2"/>
              <w:rPr>
                <w:rFonts w:ascii="Tahoma" w:eastAsia="Times New Roman" w:hAnsi="Tahoma" w:cs="Tahoma"/>
                <w:color w:val="0000CC"/>
                <w:sz w:val="24"/>
                <w:szCs w:val="24"/>
                <w:lang w:eastAsia="en-GB"/>
              </w:rPr>
            </w:pPr>
          </w:p>
        </w:tc>
        <w:tc>
          <w:tcPr>
            <w:tcW w:w="3266" w:type="dxa"/>
          </w:tcPr>
          <w:p w14:paraId="2235CA09" w14:textId="77777777" w:rsidR="003B6C2D" w:rsidRPr="00856C25" w:rsidRDefault="003B6C2D" w:rsidP="00856C25">
            <w:pPr>
              <w:spacing w:line="360" w:lineRule="auto"/>
              <w:jc w:val="both"/>
              <w:outlineLvl w:val="2"/>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CC"/>
                <w:sz w:val="24"/>
                <w:szCs w:val="24"/>
                <w:lang w:eastAsia="en-GB"/>
              </w:rPr>
            </w:pPr>
          </w:p>
        </w:tc>
        <w:tc>
          <w:tcPr>
            <w:tcW w:w="2735" w:type="dxa"/>
            <w:vMerge/>
          </w:tcPr>
          <w:p w14:paraId="04946E86" w14:textId="77777777" w:rsidR="003B6C2D" w:rsidRPr="00856C25" w:rsidRDefault="003B6C2D" w:rsidP="00856C25">
            <w:pPr>
              <w:spacing w:before="100" w:beforeAutospacing="1" w:after="100" w:afterAutospacing="1" w:line="360" w:lineRule="auto"/>
              <w:jc w:val="both"/>
              <w:outlineLvl w:val="2"/>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CC"/>
                <w:sz w:val="24"/>
                <w:szCs w:val="24"/>
                <w:lang w:eastAsia="en-GB"/>
              </w:rPr>
            </w:pPr>
          </w:p>
        </w:tc>
      </w:tr>
      <w:tr w:rsidR="007445D2" w14:paraId="07B9F71D" w14:textId="77777777" w:rsidTr="007445D2">
        <w:trPr>
          <w:trHeight w:val="677"/>
        </w:trPr>
        <w:tc>
          <w:tcPr>
            <w:cnfStyle w:val="001000000000" w:firstRow="0" w:lastRow="0" w:firstColumn="1" w:lastColumn="0" w:oddVBand="0" w:evenVBand="0" w:oddHBand="0" w:evenHBand="0" w:firstRowFirstColumn="0" w:firstRowLastColumn="0" w:lastRowFirstColumn="0" w:lastRowLastColumn="0"/>
            <w:tcW w:w="3000" w:type="dxa"/>
          </w:tcPr>
          <w:p w14:paraId="14D0462B" w14:textId="77777777" w:rsidR="003B6C2D" w:rsidRPr="00856C25" w:rsidRDefault="00F3197F" w:rsidP="00856C25">
            <w:pPr>
              <w:spacing w:line="360" w:lineRule="auto"/>
              <w:jc w:val="both"/>
              <w:outlineLvl w:val="2"/>
              <w:rPr>
                <w:rFonts w:ascii="Tahoma" w:eastAsia="Times New Roman" w:hAnsi="Tahoma" w:cs="Tahoma"/>
                <w:color w:val="0000CC"/>
                <w:sz w:val="24"/>
                <w:szCs w:val="24"/>
                <w:lang w:eastAsia="en-GB"/>
              </w:rPr>
            </w:pPr>
            <w:r w:rsidRPr="00856C25">
              <w:rPr>
                <w:rFonts w:ascii="Tahoma" w:eastAsia="Times New Roman" w:hAnsi="Tahoma" w:cs="Tahoma"/>
                <w:sz w:val="24"/>
                <w:szCs w:val="24"/>
                <w:lang w:eastAsia="en-GB"/>
              </w:rPr>
              <w:t>Registration Number:</w:t>
            </w:r>
          </w:p>
        </w:tc>
        <w:tc>
          <w:tcPr>
            <w:tcW w:w="3266" w:type="dxa"/>
          </w:tcPr>
          <w:p w14:paraId="1520ACBA" w14:textId="77777777" w:rsidR="003B6C2D" w:rsidRPr="00121E05" w:rsidRDefault="00F3197F" w:rsidP="0070405F">
            <w:pPr>
              <w:spacing w:line="360" w:lineRule="auto"/>
              <w:jc w:val="both"/>
              <w:outlineLvl w:val="2"/>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CC"/>
                <w:sz w:val="24"/>
                <w:szCs w:val="24"/>
                <w:lang w:eastAsia="en-GB"/>
              </w:rPr>
            </w:pPr>
            <w:r w:rsidRPr="00121E05">
              <w:rPr>
                <w:rFonts w:ascii="Tahoma" w:eastAsia="Times New Roman" w:hAnsi="Tahoma" w:cs="Tahoma"/>
                <w:sz w:val="24"/>
                <w:szCs w:val="24"/>
                <w:lang w:val="en-US"/>
              </w:rPr>
              <w:t>201</w:t>
            </w:r>
            <w:r w:rsidR="0070405F">
              <w:rPr>
                <w:rFonts w:ascii="Tahoma" w:eastAsia="Times New Roman" w:hAnsi="Tahoma" w:cs="Tahoma"/>
                <w:sz w:val="24"/>
                <w:szCs w:val="24"/>
                <w:lang w:val="en-US"/>
              </w:rPr>
              <w:t>8</w:t>
            </w:r>
            <w:r w:rsidRPr="00121E05">
              <w:rPr>
                <w:rFonts w:ascii="Tahoma" w:eastAsia="Times New Roman" w:hAnsi="Tahoma" w:cs="Tahoma"/>
                <w:sz w:val="24"/>
                <w:szCs w:val="24"/>
                <w:lang w:val="en-US"/>
              </w:rPr>
              <w:t>-07-00</w:t>
            </w:r>
            <w:r w:rsidR="0070405F">
              <w:rPr>
                <w:rFonts w:ascii="Tahoma" w:eastAsia="Times New Roman" w:hAnsi="Tahoma" w:cs="Tahoma"/>
                <w:sz w:val="24"/>
                <w:szCs w:val="24"/>
                <w:lang w:val="en-US"/>
              </w:rPr>
              <w:t>0</w:t>
            </w:r>
            <w:r w:rsidRPr="00121E05">
              <w:rPr>
                <w:rFonts w:ascii="Tahoma" w:eastAsia="Times New Roman" w:hAnsi="Tahoma" w:cs="Tahoma"/>
                <w:sz w:val="24"/>
                <w:szCs w:val="24"/>
                <w:lang w:val="en-US"/>
              </w:rPr>
              <w:t>1</w:t>
            </w:r>
            <w:r w:rsidR="000D3A0D">
              <w:rPr>
                <w:rFonts w:ascii="Tahoma" w:eastAsia="Times New Roman" w:hAnsi="Tahoma" w:cs="Tahoma"/>
                <w:sz w:val="24"/>
                <w:szCs w:val="24"/>
                <w:lang w:val="en-US"/>
              </w:rPr>
              <w:t>3</w:t>
            </w:r>
          </w:p>
        </w:tc>
        <w:tc>
          <w:tcPr>
            <w:tcW w:w="2735" w:type="dxa"/>
            <w:vMerge/>
          </w:tcPr>
          <w:p w14:paraId="218F0B87" w14:textId="77777777" w:rsidR="003B6C2D" w:rsidRPr="00856C25" w:rsidRDefault="003B6C2D" w:rsidP="00856C25">
            <w:pPr>
              <w:spacing w:before="100" w:beforeAutospacing="1" w:after="100" w:afterAutospacing="1" w:line="360" w:lineRule="auto"/>
              <w:jc w:val="both"/>
              <w:outlineLvl w:val="2"/>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CC"/>
                <w:sz w:val="24"/>
                <w:szCs w:val="24"/>
                <w:lang w:eastAsia="en-GB"/>
              </w:rPr>
            </w:pPr>
          </w:p>
        </w:tc>
      </w:tr>
      <w:tr w:rsidR="007445D2" w14:paraId="793B6A82" w14:textId="77777777" w:rsidTr="007445D2">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3000" w:type="dxa"/>
          </w:tcPr>
          <w:p w14:paraId="0449C870" w14:textId="77777777" w:rsidR="003B6C2D" w:rsidRPr="00856C25" w:rsidRDefault="003B6C2D" w:rsidP="00856C25">
            <w:pPr>
              <w:spacing w:line="360" w:lineRule="auto"/>
              <w:jc w:val="both"/>
              <w:outlineLvl w:val="2"/>
              <w:rPr>
                <w:rFonts w:ascii="Tahoma" w:eastAsia="Times New Roman" w:hAnsi="Tahoma" w:cs="Tahoma"/>
                <w:color w:val="0000CC"/>
                <w:sz w:val="24"/>
                <w:szCs w:val="24"/>
                <w:lang w:eastAsia="en-GB"/>
              </w:rPr>
            </w:pPr>
          </w:p>
        </w:tc>
        <w:tc>
          <w:tcPr>
            <w:tcW w:w="3266" w:type="dxa"/>
          </w:tcPr>
          <w:p w14:paraId="1D9B2D4F" w14:textId="77777777" w:rsidR="003B6C2D" w:rsidRPr="00856C25" w:rsidRDefault="00F3197F" w:rsidP="00856C25">
            <w:pPr>
              <w:spacing w:line="360" w:lineRule="auto"/>
              <w:jc w:val="both"/>
              <w:outlineLvl w:val="2"/>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CC"/>
                <w:sz w:val="24"/>
                <w:szCs w:val="24"/>
                <w:lang w:eastAsia="en-GB"/>
              </w:rPr>
            </w:pPr>
            <w:r w:rsidRPr="00856C25">
              <w:rPr>
                <w:rFonts w:ascii="Tahoma" w:eastAsia="Times New Roman" w:hAnsi="Tahoma" w:cs="Tahoma"/>
                <w:sz w:val="24"/>
                <w:szCs w:val="24"/>
                <w:lang w:eastAsia="en-GB"/>
              </w:rPr>
              <w:t>University of Dar es Salaam</w:t>
            </w:r>
          </w:p>
        </w:tc>
        <w:tc>
          <w:tcPr>
            <w:tcW w:w="2735" w:type="dxa"/>
            <w:vMerge/>
          </w:tcPr>
          <w:p w14:paraId="6525E126" w14:textId="77777777" w:rsidR="003B6C2D" w:rsidRPr="00856C25" w:rsidRDefault="003B6C2D" w:rsidP="00856C25">
            <w:pPr>
              <w:spacing w:before="100" w:beforeAutospacing="1" w:after="100" w:afterAutospacing="1" w:line="360" w:lineRule="auto"/>
              <w:jc w:val="both"/>
              <w:outlineLvl w:val="2"/>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CC"/>
                <w:sz w:val="24"/>
                <w:szCs w:val="24"/>
                <w:lang w:eastAsia="en-GB"/>
              </w:rPr>
            </w:pPr>
          </w:p>
        </w:tc>
      </w:tr>
      <w:tr w:rsidR="007445D2" w14:paraId="63A0F6D7" w14:textId="77777777" w:rsidTr="007445D2">
        <w:trPr>
          <w:trHeight w:val="558"/>
        </w:trPr>
        <w:tc>
          <w:tcPr>
            <w:cnfStyle w:val="001000000000" w:firstRow="0" w:lastRow="0" w:firstColumn="1" w:lastColumn="0" w:oddVBand="0" w:evenVBand="0" w:oddHBand="0" w:evenHBand="0" w:firstRowFirstColumn="0" w:firstRowLastColumn="0" w:lastRowFirstColumn="0" w:lastRowLastColumn="0"/>
            <w:tcW w:w="3000" w:type="dxa"/>
          </w:tcPr>
          <w:p w14:paraId="7771F928" w14:textId="77777777" w:rsidR="003B6C2D" w:rsidRPr="00856C25" w:rsidRDefault="003B6C2D" w:rsidP="00856C25">
            <w:pPr>
              <w:spacing w:line="360" w:lineRule="auto"/>
              <w:jc w:val="both"/>
              <w:outlineLvl w:val="2"/>
              <w:rPr>
                <w:rFonts w:ascii="Tahoma" w:eastAsia="Times New Roman" w:hAnsi="Tahoma" w:cs="Tahoma"/>
                <w:color w:val="0000CC"/>
                <w:sz w:val="24"/>
                <w:szCs w:val="24"/>
                <w:lang w:eastAsia="en-GB"/>
              </w:rPr>
            </w:pPr>
          </w:p>
        </w:tc>
        <w:tc>
          <w:tcPr>
            <w:tcW w:w="3266" w:type="dxa"/>
          </w:tcPr>
          <w:p w14:paraId="6A705E27" w14:textId="77777777" w:rsidR="003B6C2D" w:rsidRPr="00856C25" w:rsidRDefault="00F3197F" w:rsidP="00856C25">
            <w:pPr>
              <w:spacing w:line="360" w:lineRule="auto"/>
              <w:jc w:val="both"/>
              <w:outlineLvl w:val="2"/>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CC"/>
                <w:sz w:val="24"/>
                <w:szCs w:val="24"/>
                <w:lang w:eastAsia="en-GB"/>
              </w:rPr>
            </w:pPr>
            <w:r w:rsidRPr="00856C25">
              <w:rPr>
                <w:rFonts w:ascii="Tahoma" w:eastAsia="Times New Roman" w:hAnsi="Tahoma" w:cs="Tahoma"/>
                <w:b/>
                <w:sz w:val="24"/>
                <w:szCs w:val="24"/>
                <w:lang w:eastAsia="en-GB"/>
              </w:rPr>
              <w:t>School of Education</w:t>
            </w:r>
          </w:p>
        </w:tc>
        <w:tc>
          <w:tcPr>
            <w:tcW w:w="2735" w:type="dxa"/>
            <w:vMerge/>
          </w:tcPr>
          <w:p w14:paraId="73D8EA49" w14:textId="77777777" w:rsidR="003B6C2D" w:rsidRPr="00856C25" w:rsidRDefault="003B6C2D" w:rsidP="00856C25">
            <w:pPr>
              <w:spacing w:before="100" w:beforeAutospacing="1" w:after="100" w:afterAutospacing="1" w:line="360" w:lineRule="auto"/>
              <w:jc w:val="both"/>
              <w:outlineLvl w:val="2"/>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CC"/>
                <w:sz w:val="24"/>
                <w:szCs w:val="24"/>
                <w:lang w:eastAsia="en-GB"/>
              </w:rPr>
            </w:pPr>
          </w:p>
        </w:tc>
      </w:tr>
    </w:tbl>
    <w:p w14:paraId="3C3DCE4A" w14:textId="77777777" w:rsidR="00237C57" w:rsidRDefault="00237C57" w:rsidP="00856C25">
      <w:pPr>
        <w:spacing w:before="100" w:beforeAutospacing="1" w:after="100" w:afterAutospacing="1" w:line="360" w:lineRule="auto"/>
        <w:jc w:val="both"/>
        <w:rPr>
          <w:rFonts w:ascii="Tahoma" w:eastAsia="Times New Roman" w:hAnsi="Tahoma" w:cs="Tahoma"/>
          <w:b/>
          <w:bCs/>
          <w:color w:val="0000CC"/>
          <w:sz w:val="24"/>
          <w:szCs w:val="24"/>
          <w:lang w:eastAsia="en-GB"/>
        </w:rPr>
      </w:pPr>
    </w:p>
    <w:p w14:paraId="312A8DEB" w14:textId="031448E9" w:rsidR="0044260F" w:rsidRPr="00B66377" w:rsidRDefault="00F3197F" w:rsidP="00856C25">
      <w:pPr>
        <w:spacing w:before="100" w:beforeAutospacing="1" w:after="100" w:afterAutospacing="1" w:line="360" w:lineRule="auto"/>
        <w:jc w:val="both"/>
        <w:rPr>
          <w:rFonts w:ascii="Tahoma" w:eastAsia="Times New Roman" w:hAnsi="Tahoma" w:cs="Tahoma"/>
          <w:color w:val="0000CC"/>
          <w:sz w:val="24"/>
          <w:szCs w:val="24"/>
          <w:lang w:eastAsia="en-GB"/>
        </w:rPr>
      </w:pPr>
      <w:r w:rsidRPr="00B66377">
        <w:rPr>
          <w:rFonts w:ascii="Tahoma" w:eastAsia="Times New Roman" w:hAnsi="Tahoma" w:cs="Tahoma"/>
          <w:b/>
          <w:bCs/>
          <w:color w:val="0000CC"/>
          <w:sz w:val="24"/>
          <w:szCs w:val="24"/>
          <w:lang w:eastAsia="en-GB"/>
        </w:rPr>
        <w:t>Qualifications Attained:</w:t>
      </w:r>
    </w:p>
    <w:p w14:paraId="489334DB" w14:textId="78C730C6" w:rsidR="00B66377" w:rsidRDefault="00F3197F" w:rsidP="00856C25">
      <w:pPr>
        <w:spacing w:after="240" w:line="360" w:lineRule="auto"/>
        <w:jc w:val="both"/>
        <w:rPr>
          <w:rFonts w:ascii="Tahoma" w:hAnsi="Tahoma" w:cs="Tahoma"/>
          <w:color w:val="333333"/>
          <w:sz w:val="24"/>
          <w:szCs w:val="24"/>
          <w:shd w:val="clear" w:color="auto" w:fill="FFFFFF"/>
        </w:rPr>
      </w:pPr>
      <w:r w:rsidRPr="00B66377">
        <w:rPr>
          <w:rFonts w:ascii="Tahoma" w:hAnsi="Tahoma" w:cs="Tahoma"/>
          <w:color w:val="333333"/>
          <w:sz w:val="24"/>
          <w:szCs w:val="24"/>
          <w:shd w:val="clear" w:color="auto" w:fill="FFFFFF"/>
        </w:rPr>
        <w:t>Mr.</w:t>
      </w:r>
      <w:r w:rsidRPr="00B66377">
        <w:rPr>
          <w:rFonts w:ascii="Tahoma" w:eastAsia="Calibri" w:hAnsi="Tahoma" w:cs="Tahoma"/>
          <w:sz w:val="24"/>
          <w:szCs w:val="24"/>
          <w:lang w:val="en-US"/>
        </w:rPr>
        <w:t xml:space="preserve"> </w:t>
      </w:r>
      <w:r w:rsidR="0026374C" w:rsidRPr="00B66377">
        <w:rPr>
          <w:rFonts w:ascii="Tahoma" w:eastAsia="Calibri" w:hAnsi="Tahoma" w:cs="Tahoma"/>
          <w:sz w:val="24"/>
          <w:szCs w:val="24"/>
          <w:lang w:val="en-US"/>
        </w:rPr>
        <w:t xml:space="preserve">Aaron Manaseh </w:t>
      </w:r>
      <w:r w:rsidRPr="00B66377">
        <w:rPr>
          <w:rFonts w:ascii="Tahoma" w:hAnsi="Tahoma" w:cs="Tahoma"/>
          <w:sz w:val="24"/>
          <w:szCs w:val="24"/>
        </w:rPr>
        <w:t xml:space="preserve">is a </w:t>
      </w:r>
      <w:r w:rsidRPr="0037000A">
        <w:rPr>
          <w:rFonts w:ascii="Tahoma" w:hAnsi="Tahoma" w:cs="Tahoma"/>
          <w:sz w:val="24"/>
          <w:szCs w:val="24"/>
        </w:rPr>
        <w:t>PhD candidate</w:t>
      </w:r>
      <w:r w:rsidRPr="00B66377">
        <w:rPr>
          <w:rFonts w:ascii="Tahoma" w:hAnsi="Tahoma" w:cs="Tahoma"/>
          <w:sz w:val="24"/>
          <w:szCs w:val="24"/>
        </w:rPr>
        <w:t xml:space="preserve"> (</w:t>
      </w:r>
      <w:r w:rsidR="0026374C" w:rsidRPr="00B66377">
        <w:rPr>
          <w:rFonts w:ascii="Tahoma" w:eastAsia="Calibri" w:hAnsi="Tahoma" w:cs="Tahoma"/>
          <w:sz w:val="24"/>
          <w:szCs w:val="24"/>
        </w:rPr>
        <w:t xml:space="preserve">by </w:t>
      </w:r>
      <w:r w:rsidRPr="00B66377">
        <w:rPr>
          <w:rFonts w:ascii="Tahoma" w:hAnsi="Tahoma" w:cs="Tahoma"/>
          <w:sz w:val="24"/>
          <w:szCs w:val="24"/>
        </w:rPr>
        <w:t xml:space="preserve">Coursework and </w:t>
      </w:r>
      <w:r w:rsidR="00C55993">
        <w:rPr>
          <w:rFonts w:ascii="Tahoma" w:hAnsi="Tahoma" w:cs="Tahoma"/>
          <w:sz w:val="24"/>
          <w:szCs w:val="24"/>
        </w:rPr>
        <w:t>D</w:t>
      </w:r>
      <w:r w:rsidRPr="00B66377">
        <w:rPr>
          <w:rFonts w:ascii="Tahoma" w:hAnsi="Tahoma" w:cs="Tahoma"/>
          <w:sz w:val="24"/>
          <w:szCs w:val="24"/>
        </w:rPr>
        <w:t>issertation</w:t>
      </w:r>
      <w:r w:rsidR="0026374C" w:rsidRPr="00B66377">
        <w:rPr>
          <w:rFonts w:ascii="Tahoma" w:eastAsia="Calibri" w:hAnsi="Tahoma" w:cs="Tahoma"/>
          <w:sz w:val="24"/>
          <w:szCs w:val="24"/>
        </w:rPr>
        <w:t>) in the Department of Educational Foundation Management and Lifelong Learning</w:t>
      </w:r>
      <w:r w:rsidRPr="00B66377">
        <w:rPr>
          <w:rFonts w:ascii="Tahoma" w:hAnsi="Tahoma" w:cs="Tahoma"/>
          <w:sz w:val="24"/>
          <w:szCs w:val="24"/>
        </w:rPr>
        <w:t xml:space="preserve"> </w:t>
      </w:r>
      <w:r w:rsidRPr="00B66377">
        <w:rPr>
          <w:rFonts w:ascii="Tahoma" w:eastAsia="Calibri" w:hAnsi="Tahoma" w:cs="Tahoma"/>
          <w:sz w:val="24"/>
          <w:szCs w:val="24"/>
          <w:lang w:val="en-US"/>
        </w:rPr>
        <w:t>(EFMLL)</w:t>
      </w:r>
      <w:r w:rsidR="0026374C" w:rsidRPr="00B66377">
        <w:rPr>
          <w:rFonts w:ascii="Tahoma" w:eastAsia="Calibri" w:hAnsi="Tahoma" w:cs="Tahoma"/>
          <w:sz w:val="24"/>
          <w:szCs w:val="24"/>
        </w:rPr>
        <w:t>, School of Education at the University of Dar es Salaam (UDSM).</w:t>
      </w:r>
      <w:r w:rsidRPr="00B66377">
        <w:rPr>
          <w:rFonts w:ascii="Tahoma" w:hAnsi="Tahoma" w:cs="Tahoma"/>
          <w:sz w:val="24"/>
          <w:szCs w:val="24"/>
        </w:rPr>
        <w:t xml:space="preserve"> He </w:t>
      </w:r>
      <w:r w:rsidRPr="00AB7EF8">
        <w:rPr>
          <w:rFonts w:ascii="Tahoma" w:eastAsia="Calibri" w:hAnsi="Tahoma" w:cs="Tahoma"/>
          <w:sz w:val="24"/>
          <w:szCs w:val="24"/>
        </w:rPr>
        <w:t xml:space="preserve">completed a Bachelor of Education in </w:t>
      </w:r>
      <w:r w:rsidRPr="00AB7EF8">
        <w:rPr>
          <w:rFonts w:ascii="Tahoma" w:hAnsi="Tahoma" w:cs="Tahoma"/>
          <w:sz w:val="24"/>
          <w:szCs w:val="24"/>
        </w:rPr>
        <w:t>Science</w:t>
      </w:r>
      <w:r w:rsidRPr="00AB7EF8">
        <w:rPr>
          <w:rFonts w:ascii="Tahoma" w:eastAsia="Calibri" w:hAnsi="Tahoma" w:cs="Tahoma"/>
          <w:sz w:val="24"/>
          <w:szCs w:val="24"/>
        </w:rPr>
        <w:t xml:space="preserve"> </w:t>
      </w:r>
      <w:r w:rsidRPr="00AB7EF8">
        <w:rPr>
          <w:rFonts w:ascii="Tahoma" w:hAnsi="Tahoma" w:cs="Tahoma"/>
          <w:sz w:val="24"/>
          <w:szCs w:val="24"/>
        </w:rPr>
        <w:t>at</w:t>
      </w:r>
      <w:r w:rsidRPr="00AB7EF8">
        <w:rPr>
          <w:rFonts w:ascii="Tahoma" w:eastAsia="Calibri" w:hAnsi="Tahoma" w:cs="Tahoma"/>
          <w:sz w:val="24"/>
          <w:szCs w:val="24"/>
        </w:rPr>
        <w:t xml:space="preserve"> UDSM in 2009. </w:t>
      </w:r>
      <w:r w:rsidRPr="00AB7EF8">
        <w:rPr>
          <w:rFonts w:ascii="Tahoma" w:hAnsi="Tahoma" w:cs="Tahoma"/>
          <w:sz w:val="24"/>
          <w:szCs w:val="24"/>
        </w:rPr>
        <w:t>Then</w:t>
      </w:r>
      <w:r w:rsidRPr="00AB7EF8">
        <w:rPr>
          <w:rFonts w:ascii="Tahoma" w:eastAsia="Calibri" w:hAnsi="Tahoma" w:cs="Tahoma"/>
          <w:sz w:val="24"/>
          <w:szCs w:val="24"/>
        </w:rPr>
        <w:t>, he</w:t>
      </w:r>
      <w:r w:rsidR="00C63AC9" w:rsidRPr="00AB7EF8">
        <w:rPr>
          <w:rFonts w:ascii="Tahoma" w:eastAsia="Calibri" w:hAnsi="Tahoma" w:cs="Tahoma"/>
          <w:sz w:val="24"/>
          <w:szCs w:val="24"/>
        </w:rPr>
        <w:t xml:space="preserve"> progressed to a </w:t>
      </w:r>
      <w:r w:rsidRPr="00AB7EF8">
        <w:rPr>
          <w:rFonts w:ascii="Tahoma" w:eastAsia="Calibri" w:hAnsi="Tahoma" w:cs="Tahoma"/>
          <w:sz w:val="24"/>
          <w:szCs w:val="24"/>
        </w:rPr>
        <w:t xml:space="preserve">Master of </w:t>
      </w:r>
      <w:r w:rsidR="00C63AC9" w:rsidRPr="00AB7EF8">
        <w:rPr>
          <w:rFonts w:ascii="Tahoma" w:eastAsia="Calibri" w:hAnsi="Tahoma" w:cs="Tahoma"/>
          <w:sz w:val="24"/>
          <w:szCs w:val="24"/>
          <w:lang w:val="en-US"/>
        </w:rPr>
        <w:t xml:space="preserve">Education Management and Administration (MEMA) in 2010, which he </w:t>
      </w:r>
      <w:r w:rsidR="00C63AC9" w:rsidRPr="00AB7EF8">
        <w:rPr>
          <w:rFonts w:ascii="Tahoma" w:hAnsi="Tahoma" w:cs="Tahoma"/>
          <w:sz w:val="24"/>
          <w:szCs w:val="24"/>
        </w:rPr>
        <w:t>completed in 2012</w:t>
      </w:r>
      <w:r w:rsidRPr="00AB7EF8">
        <w:rPr>
          <w:rFonts w:ascii="Tahoma" w:eastAsia="Calibri" w:hAnsi="Tahoma" w:cs="Tahoma"/>
          <w:sz w:val="24"/>
          <w:szCs w:val="24"/>
        </w:rPr>
        <w:t xml:space="preserve"> </w:t>
      </w:r>
      <w:r w:rsidR="00C63AC9" w:rsidRPr="00AB7EF8">
        <w:rPr>
          <w:rFonts w:ascii="Tahoma" w:hAnsi="Tahoma" w:cs="Tahoma"/>
          <w:sz w:val="24"/>
          <w:szCs w:val="24"/>
        </w:rPr>
        <w:t>at</w:t>
      </w:r>
      <w:r w:rsidRPr="00AB7EF8">
        <w:rPr>
          <w:rFonts w:ascii="Tahoma" w:eastAsia="Calibri" w:hAnsi="Tahoma" w:cs="Tahoma"/>
          <w:sz w:val="24"/>
          <w:szCs w:val="24"/>
        </w:rPr>
        <w:t xml:space="preserve"> the same university.</w:t>
      </w:r>
      <w:r w:rsidR="00C63AC9" w:rsidRPr="00AB7EF8">
        <w:rPr>
          <w:rFonts w:ascii="Tahoma" w:hAnsi="Tahoma" w:cs="Tahoma"/>
          <w:sz w:val="24"/>
          <w:szCs w:val="24"/>
        </w:rPr>
        <w:t xml:space="preserve"> Aaron </w:t>
      </w:r>
      <w:r w:rsidR="00C63AC9" w:rsidRPr="00AB7EF8">
        <w:rPr>
          <w:rFonts w:ascii="Tahoma" w:hAnsi="Tahoma" w:cs="Tahoma"/>
          <w:color w:val="333333"/>
          <w:sz w:val="24"/>
          <w:szCs w:val="24"/>
          <w:shd w:val="clear" w:color="auto" w:fill="FFFFFF"/>
        </w:rPr>
        <w:t>is an Assistant Lecturer in the Department</w:t>
      </w:r>
      <w:r w:rsidR="00C63AC9" w:rsidRPr="00B66377">
        <w:rPr>
          <w:rFonts w:ascii="Tahoma" w:hAnsi="Tahoma" w:cs="Tahoma"/>
          <w:color w:val="333333"/>
          <w:sz w:val="24"/>
          <w:szCs w:val="24"/>
          <w:shd w:val="clear" w:color="auto" w:fill="FFFFFF"/>
        </w:rPr>
        <w:t xml:space="preserve"> of Educational Foundations and Management, Faculty of Education at Mkwawa University College of Education (MUCE). </w:t>
      </w:r>
      <w:r w:rsidR="009A6C54" w:rsidRPr="00B66377">
        <w:rPr>
          <w:rFonts w:ascii="Tahoma" w:eastAsia="Calibri" w:hAnsi="Tahoma" w:cs="Tahoma"/>
          <w:sz w:val="24"/>
          <w:szCs w:val="24"/>
          <w:lang w:val="en-US"/>
        </w:rPr>
        <w:t xml:space="preserve">At </w:t>
      </w:r>
      <w:r w:rsidRPr="00B66377">
        <w:rPr>
          <w:rFonts w:ascii="Tahoma" w:hAnsi="Tahoma" w:cs="Tahoma"/>
          <w:color w:val="333333"/>
          <w:sz w:val="24"/>
          <w:szCs w:val="24"/>
          <w:shd w:val="clear" w:color="auto" w:fill="FFFFFF"/>
        </w:rPr>
        <w:t>MUCE,</w:t>
      </w:r>
      <w:r w:rsidR="009A6C54" w:rsidRPr="00B66377">
        <w:rPr>
          <w:rFonts w:ascii="Tahoma" w:eastAsia="Calibri" w:hAnsi="Tahoma" w:cs="Tahoma"/>
          <w:sz w:val="24"/>
          <w:szCs w:val="24"/>
          <w:lang w:val="en-US"/>
        </w:rPr>
        <w:t xml:space="preserve"> </w:t>
      </w:r>
      <w:r w:rsidRPr="00B66377">
        <w:rPr>
          <w:rFonts w:ascii="Tahoma" w:eastAsia="Calibri" w:hAnsi="Tahoma" w:cs="Tahoma"/>
          <w:sz w:val="24"/>
          <w:szCs w:val="24"/>
          <w:lang w:val="en-US"/>
        </w:rPr>
        <w:t>Aaron</w:t>
      </w:r>
      <w:r w:rsidR="000D3A0D" w:rsidRPr="00B66377">
        <w:rPr>
          <w:rFonts w:ascii="Tahoma" w:eastAsia="Calibri" w:hAnsi="Tahoma" w:cs="Tahoma"/>
          <w:sz w:val="24"/>
          <w:szCs w:val="24"/>
          <w:lang w:val="en-US"/>
        </w:rPr>
        <w:t xml:space="preserve"> teaches </w:t>
      </w:r>
      <w:r w:rsidRPr="00B66377">
        <w:rPr>
          <w:rFonts w:ascii="Tahoma" w:eastAsia="Calibri" w:hAnsi="Tahoma" w:cs="Tahoma"/>
          <w:sz w:val="24"/>
          <w:szCs w:val="24"/>
          <w:lang w:val="en-US"/>
        </w:rPr>
        <w:t xml:space="preserve">educational management, administration, and leadership courses. </w:t>
      </w:r>
      <w:r w:rsidRPr="00B66377">
        <w:rPr>
          <w:rFonts w:ascii="Tahoma" w:hAnsi="Tahoma" w:cs="Tahoma"/>
          <w:color w:val="333333"/>
          <w:sz w:val="24"/>
          <w:szCs w:val="24"/>
          <w:shd w:val="clear" w:color="auto" w:fill="FFFFFF"/>
        </w:rPr>
        <w:t xml:space="preserve">His </w:t>
      </w:r>
      <w:r w:rsidRPr="00B66377">
        <w:rPr>
          <w:rFonts w:ascii="Tahoma" w:eastAsia="Calibri" w:hAnsi="Tahoma" w:cs="Tahoma"/>
          <w:sz w:val="24"/>
          <w:szCs w:val="24"/>
          <w:lang w:val="en-US"/>
        </w:rPr>
        <w:t>research</w:t>
      </w:r>
      <w:r w:rsidRPr="00B66377">
        <w:rPr>
          <w:rFonts w:ascii="Tahoma" w:hAnsi="Tahoma" w:cs="Tahoma"/>
          <w:color w:val="333333"/>
          <w:sz w:val="24"/>
          <w:szCs w:val="24"/>
          <w:shd w:val="clear" w:color="auto" w:fill="FFFFFF"/>
        </w:rPr>
        <w:t xml:space="preserve"> areas of interest</w:t>
      </w:r>
      <w:r>
        <w:rPr>
          <w:rFonts w:ascii="Tahoma" w:hAnsi="Tahoma" w:cs="Tahoma"/>
          <w:color w:val="333333"/>
          <w:sz w:val="24"/>
          <w:szCs w:val="24"/>
          <w:shd w:val="clear" w:color="auto" w:fill="FFFFFF"/>
        </w:rPr>
        <w:t xml:space="preserve"> include instructional leadership, educational leadership preparation, and entrepreneurship education for educational leaders.</w:t>
      </w:r>
    </w:p>
    <w:p w14:paraId="0CA723C7" w14:textId="77777777" w:rsidR="00237C57" w:rsidRPr="00B66377" w:rsidRDefault="00237C57" w:rsidP="00856C25">
      <w:pPr>
        <w:spacing w:after="240" w:line="360" w:lineRule="auto"/>
        <w:jc w:val="both"/>
        <w:rPr>
          <w:rFonts w:ascii="Tahoma" w:eastAsia="Calibri" w:hAnsi="Tahoma" w:cs="Tahoma"/>
          <w:sz w:val="24"/>
          <w:szCs w:val="24"/>
          <w:lang w:val="en-US"/>
        </w:rPr>
      </w:pPr>
    </w:p>
    <w:tbl>
      <w:tblPr>
        <w:tblStyle w:val="LightShading-Accent4"/>
        <w:tblW w:w="9668" w:type="dxa"/>
        <w:tblLook w:val="04A0" w:firstRow="1" w:lastRow="0" w:firstColumn="1" w:lastColumn="0" w:noHBand="0" w:noVBand="1"/>
      </w:tblPr>
      <w:tblGrid>
        <w:gridCol w:w="2802"/>
        <w:gridCol w:w="6866"/>
      </w:tblGrid>
      <w:tr w:rsidR="007445D2" w14:paraId="599494DD" w14:textId="77777777" w:rsidTr="007445D2">
        <w:trPr>
          <w:cnfStyle w:val="100000000000" w:firstRow="1" w:lastRow="0" w:firstColumn="0" w:lastColumn="0" w:oddVBand="0" w:evenVBand="0" w:oddHBand="0" w:evenHBand="0" w:firstRowFirstColumn="0" w:firstRowLastColumn="0" w:lastRowFirstColumn="0" w:lastRowLastColumn="0"/>
          <w:trHeight w:val="1195"/>
        </w:trPr>
        <w:tc>
          <w:tcPr>
            <w:cnfStyle w:val="001000000000" w:firstRow="0" w:lastRow="0" w:firstColumn="1" w:lastColumn="0" w:oddVBand="0" w:evenVBand="0" w:oddHBand="0" w:evenHBand="0" w:firstRowFirstColumn="0" w:firstRowLastColumn="0" w:lastRowFirstColumn="0" w:lastRowLastColumn="0"/>
            <w:tcW w:w="2802" w:type="dxa"/>
          </w:tcPr>
          <w:p w14:paraId="525F9025" w14:textId="77777777" w:rsidR="00CF37AE" w:rsidRPr="00856C25" w:rsidRDefault="00F3197F" w:rsidP="00237C57">
            <w:pPr>
              <w:pStyle w:val="ColorfulShading-Accent31"/>
              <w:spacing w:line="360" w:lineRule="auto"/>
              <w:ind w:left="0"/>
              <w:contextualSpacing w:val="0"/>
              <w:jc w:val="both"/>
              <w:rPr>
                <w:rFonts w:ascii="Tahoma" w:eastAsia="Times New Roman" w:hAnsi="Tahoma" w:cs="Tahoma"/>
                <w:sz w:val="24"/>
                <w:szCs w:val="24"/>
                <w:lang w:eastAsia="en-GB"/>
              </w:rPr>
            </w:pPr>
            <w:r w:rsidRPr="00856C25">
              <w:rPr>
                <w:rFonts w:ascii="Tahoma" w:eastAsia="Times New Roman" w:hAnsi="Tahoma" w:cs="Tahoma"/>
                <w:sz w:val="24"/>
                <w:szCs w:val="24"/>
                <w:lang w:eastAsia="en-GB"/>
              </w:rPr>
              <w:t>Title of Dissertation:</w:t>
            </w:r>
          </w:p>
        </w:tc>
        <w:tc>
          <w:tcPr>
            <w:tcW w:w="6866" w:type="dxa"/>
          </w:tcPr>
          <w:p w14:paraId="3729CC6F" w14:textId="77777777" w:rsidR="00CF37AE" w:rsidRPr="00914208" w:rsidRDefault="00F3197F" w:rsidP="00237C5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5D052A">
              <w:rPr>
                <w:rFonts w:ascii="Times New Roman" w:hAnsi="Times New Roman"/>
                <w:b w:val="0"/>
                <w:sz w:val="28"/>
                <w:szCs w:val="28"/>
              </w:rPr>
              <w:t xml:space="preserve">Discursive Construction </w:t>
            </w:r>
            <w:r>
              <w:rPr>
                <w:rFonts w:ascii="Times New Roman" w:hAnsi="Times New Roman"/>
                <w:b w:val="0"/>
                <w:sz w:val="28"/>
                <w:szCs w:val="28"/>
              </w:rPr>
              <w:t>o</w:t>
            </w:r>
            <w:r w:rsidRPr="005D052A">
              <w:rPr>
                <w:rFonts w:ascii="Times New Roman" w:hAnsi="Times New Roman"/>
                <w:b w:val="0"/>
                <w:sz w:val="28"/>
                <w:szCs w:val="28"/>
              </w:rPr>
              <w:t xml:space="preserve">f Prospective Educational Leaders’ Subjectivities </w:t>
            </w:r>
            <w:r>
              <w:rPr>
                <w:rFonts w:ascii="Times New Roman" w:hAnsi="Times New Roman"/>
                <w:b w:val="0"/>
                <w:sz w:val="28"/>
                <w:szCs w:val="28"/>
              </w:rPr>
              <w:t>i</w:t>
            </w:r>
            <w:r w:rsidRPr="005D052A">
              <w:rPr>
                <w:rFonts w:ascii="Times New Roman" w:hAnsi="Times New Roman"/>
                <w:b w:val="0"/>
                <w:sz w:val="28"/>
                <w:szCs w:val="28"/>
              </w:rPr>
              <w:t>n Selected Higher Learning Institutions Towards Enhancing</w:t>
            </w:r>
            <w:r w:rsidRPr="005D052A">
              <w:rPr>
                <w:rFonts w:ascii="Times New Roman" w:hAnsi="Times New Roman"/>
                <w:sz w:val="28"/>
                <w:szCs w:val="28"/>
              </w:rPr>
              <w:t xml:space="preserve"> </w:t>
            </w:r>
            <w:r w:rsidRPr="005D052A">
              <w:rPr>
                <w:rFonts w:ascii="Times New Roman" w:hAnsi="Times New Roman"/>
                <w:b w:val="0"/>
                <w:sz w:val="28"/>
                <w:szCs w:val="28"/>
              </w:rPr>
              <w:t xml:space="preserve">Educational Leaders’ Capacity </w:t>
            </w:r>
            <w:r>
              <w:rPr>
                <w:rFonts w:ascii="Times New Roman" w:hAnsi="Times New Roman"/>
                <w:b w:val="0"/>
                <w:sz w:val="28"/>
                <w:szCs w:val="28"/>
              </w:rPr>
              <w:t>i</w:t>
            </w:r>
            <w:r w:rsidRPr="005D052A">
              <w:rPr>
                <w:rFonts w:ascii="Times New Roman" w:hAnsi="Times New Roman"/>
                <w:b w:val="0"/>
                <w:sz w:val="28"/>
                <w:szCs w:val="28"/>
              </w:rPr>
              <w:t>n Tanzania</w:t>
            </w:r>
          </w:p>
        </w:tc>
      </w:tr>
      <w:tr w:rsidR="007445D2" w14:paraId="7E753B7F" w14:textId="77777777" w:rsidTr="007445D2">
        <w:trPr>
          <w:cnfStyle w:val="000000100000" w:firstRow="0" w:lastRow="0" w:firstColumn="0" w:lastColumn="0" w:oddVBand="0" w:evenVBand="0" w:oddHBand="1"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341FDA9F" w14:textId="77777777" w:rsidR="00CF37AE" w:rsidRPr="00856C25" w:rsidRDefault="00F3197F" w:rsidP="00237C57">
            <w:pPr>
              <w:pStyle w:val="ColorfulShading-Accent31"/>
              <w:spacing w:line="360" w:lineRule="auto"/>
              <w:ind w:left="0"/>
              <w:contextualSpacing w:val="0"/>
              <w:rPr>
                <w:rFonts w:ascii="Tahoma" w:eastAsia="Times New Roman" w:hAnsi="Tahoma" w:cs="Tahoma"/>
                <w:sz w:val="24"/>
                <w:szCs w:val="24"/>
                <w:lang w:eastAsia="en-GB"/>
              </w:rPr>
            </w:pPr>
            <w:r w:rsidRPr="00856C25">
              <w:rPr>
                <w:rFonts w:ascii="Tahoma" w:eastAsia="Times New Roman" w:hAnsi="Tahoma" w:cs="Tahoma"/>
                <w:sz w:val="24"/>
                <w:szCs w:val="24"/>
                <w:lang w:eastAsia="en-GB"/>
              </w:rPr>
              <w:t>Date of Viva</w:t>
            </w:r>
            <w:r w:rsidR="00914208">
              <w:rPr>
                <w:rFonts w:ascii="Tahoma" w:eastAsia="Times New Roman" w:hAnsi="Tahoma" w:cs="Tahoma"/>
                <w:sz w:val="24"/>
                <w:szCs w:val="24"/>
                <w:lang w:eastAsia="en-GB"/>
              </w:rPr>
              <w:t xml:space="preserve"> </w:t>
            </w:r>
            <w:r w:rsidRPr="00856C25">
              <w:rPr>
                <w:rFonts w:ascii="Tahoma" w:eastAsia="Times New Roman" w:hAnsi="Tahoma" w:cs="Tahoma"/>
                <w:sz w:val="24"/>
                <w:szCs w:val="24"/>
                <w:lang w:eastAsia="en-GB"/>
              </w:rPr>
              <w:t>Voce:</w:t>
            </w:r>
          </w:p>
        </w:tc>
        <w:tc>
          <w:tcPr>
            <w:tcW w:w="6866" w:type="dxa"/>
            <w:vAlign w:val="center"/>
          </w:tcPr>
          <w:p w14:paraId="4512D4A9" w14:textId="77777777" w:rsidR="00CF37AE" w:rsidRPr="00856C25" w:rsidRDefault="00F3197F" w:rsidP="00237C57">
            <w:pPr>
              <w:pStyle w:val="ColorfulShading-Accent31"/>
              <w:spacing w:line="360" w:lineRule="auto"/>
              <w:ind w:left="0"/>
              <w:contextualSpacing w:val="0"/>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4"/>
                <w:szCs w:val="24"/>
                <w:lang w:eastAsia="en-GB"/>
              </w:rPr>
            </w:pPr>
            <w:r>
              <w:rPr>
                <w:rFonts w:ascii="Tahoma" w:eastAsia="Times New Roman" w:hAnsi="Tahoma" w:cs="Tahoma"/>
                <w:sz w:val="24"/>
                <w:szCs w:val="24"/>
                <w:lang w:eastAsia="en-GB"/>
              </w:rPr>
              <w:t>Friday</w:t>
            </w:r>
            <w:r w:rsidR="00121E05">
              <w:rPr>
                <w:rFonts w:ascii="Tahoma" w:eastAsia="Times New Roman" w:hAnsi="Tahoma" w:cs="Tahoma"/>
                <w:sz w:val="24"/>
                <w:szCs w:val="24"/>
                <w:lang w:eastAsia="en-GB"/>
              </w:rPr>
              <w:t xml:space="preserve"> </w:t>
            </w:r>
            <w:r w:rsidR="000D3A0D">
              <w:rPr>
                <w:rFonts w:ascii="Tahoma" w:eastAsia="Times New Roman" w:hAnsi="Tahoma" w:cs="Tahoma"/>
                <w:sz w:val="24"/>
                <w:szCs w:val="24"/>
                <w:lang w:eastAsia="en-GB"/>
              </w:rPr>
              <w:t>0</w:t>
            </w:r>
            <w:r>
              <w:rPr>
                <w:rFonts w:ascii="Tahoma" w:eastAsia="Times New Roman" w:hAnsi="Tahoma" w:cs="Tahoma"/>
                <w:sz w:val="24"/>
                <w:szCs w:val="24"/>
                <w:lang w:eastAsia="en-GB"/>
              </w:rPr>
              <w:t>1</w:t>
            </w:r>
            <w:r w:rsidRPr="00914208">
              <w:rPr>
                <w:rFonts w:ascii="Tahoma" w:eastAsia="Times New Roman" w:hAnsi="Tahoma" w:cs="Tahoma"/>
                <w:sz w:val="24"/>
                <w:szCs w:val="24"/>
                <w:vertAlign w:val="superscript"/>
                <w:lang w:eastAsia="en-GB"/>
              </w:rPr>
              <w:t>st</w:t>
            </w:r>
            <w:r>
              <w:rPr>
                <w:rFonts w:ascii="Tahoma" w:eastAsia="Times New Roman" w:hAnsi="Tahoma" w:cs="Tahoma"/>
                <w:sz w:val="24"/>
                <w:szCs w:val="24"/>
                <w:lang w:eastAsia="en-GB"/>
              </w:rPr>
              <w:t xml:space="preserve"> December</w:t>
            </w:r>
            <w:r w:rsidR="006E0D7F">
              <w:rPr>
                <w:rFonts w:ascii="Tahoma" w:eastAsia="Times New Roman" w:hAnsi="Tahoma" w:cs="Tahoma"/>
                <w:sz w:val="24"/>
                <w:szCs w:val="24"/>
                <w:lang w:eastAsia="en-GB"/>
              </w:rPr>
              <w:t>, 2023</w:t>
            </w:r>
          </w:p>
        </w:tc>
      </w:tr>
      <w:tr w:rsidR="007445D2" w14:paraId="053BDD80" w14:textId="77777777" w:rsidTr="007445D2">
        <w:trPr>
          <w:trHeight w:val="360"/>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72786AC0" w14:textId="77777777" w:rsidR="00CF37AE" w:rsidRPr="00856C25" w:rsidRDefault="00F3197F" w:rsidP="00237C57">
            <w:pPr>
              <w:pStyle w:val="ColorfulShading-Accent31"/>
              <w:spacing w:line="360" w:lineRule="auto"/>
              <w:ind w:left="0"/>
              <w:contextualSpacing w:val="0"/>
              <w:rPr>
                <w:rFonts w:ascii="Tahoma" w:eastAsia="Times New Roman" w:hAnsi="Tahoma" w:cs="Tahoma"/>
                <w:sz w:val="24"/>
                <w:szCs w:val="24"/>
                <w:lang w:eastAsia="en-GB"/>
              </w:rPr>
            </w:pPr>
            <w:r w:rsidRPr="00856C25">
              <w:rPr>
                <w:rFonts w:ascii="Tahoma" w:eastAsia="Times New Roman" w:hAnsi="Tahoma" w:cs="Tahoma"/>
                <w:sz w:val="24"/>
                <w:szCs w:val="24"/>
                <w:lang w:eastAsia="en-GB"/>
              </w:rPr>
              <w:t>Venue:</w:t>
            </w:r>
          </w:p>
        </w:tc>
        <w:tc>
          <w:tcPr>
            <w:tcW w:w="6866" w:type="dxa"/>
            <w:vAlign w:val="center"/>
          </w:tcPr>
          <w:p w14:paraId="10A42C15" w14:textId="77777777" w:rsidR="00CF37AE" w:rsidRPr="00856C25" w:rsidRDefault="00F3197F" w:rsidP="00237C57">
            <w:pPr>
              <w:pStyle w:val="ColorfulShading-Accent31"/>
              <w:spacing w:line="360" w:lineRule="auto"/>
              <w:ind w:left="0"/>
              <w:contextualSpacing w:val="0"/>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4"/>
                <w:szCs w:val="24"/>
                <w:lang w:eastAsia="en-GB"/>
              </w:rPr>
            </w:pPr>
            <w:r w:rsidRPr="004C65E0">
              <w:rPr>
                <w:rFonts w:ascii="Tahoma" w:hAnsi="Tahoma" w:cs="Tahoma"/>
                <w:color w:val="5F497A"/>
                <w:sz w:val="24"/>
                <w:szCs w:val="24"/>
              </w:rPr>
              <w:t>SoED</w:t>
            </w:r>
            <w:r w:rsidRPr="00856C25">
              <w:rPr>
                <w:rFonts w:ascii="Tahoma" w:eastAsia="Times New Roman" w:hAnsi="Tahoma" w:cs="Tahoma"/>
                <w:sz w:val="24"/>
                <w:szCs w:val="24"/>
                <w:lang w:eastAsia="en-GB"/>
              </w:rPr>
              <w:t xml:space="preserve"> Board Room</w:t>
            </w:r>
          </w:p>
        </w:tc>
      </w:tr>
      <w:tr w:rsidR="007445D2" w14:paraId="097993D7" w14:textId="77777777" w:rsidTr="007445D2">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64AD2FFE" w14:textId="77777777" w:rsidR="00CF37AE" w:rsidRPr="00856C25" w:rsidRDefault="00F3197F" w:rsidP="00237C57">
            <w:pPr>
              <w:pStyle w:val="ColorfulShading-Accent31"/>
              <w:spacing w:line="360" w:lineRule="auto"/>
              <w:ind w:left="0"/>
              <w:contextualSpacing w:val="0"/>
              <w:rPr>
                <w:rFonts w:ascii="Tahoma" w:eastAsia="Times New Roman" w:hAnsi="Tahoma" w:cs="Tahoma"/>
                <w:sz w:val="24"/>
                <w:szCs w:val="24"/>
                <w:lang w:eastAsia="en-GB"/>
              </w:rPr>
            </w:pPr>
            <w:r w:rsidRPr="00856C25">
              <w:rPr>
                <w:rFonts w:ascii="Tahoma" w:eastAsia="Times New Roman" w:hAnsi="Tahoma" w:cs="Tahoma"/>
                <w:sz w:val="24"/>
                <w:szCs w:val="24"/>
                <w:lang w:eastAsia="en-GB"/>
              </w:rPr>
              <w:t>Time:</w:t>
            </w:r>
          </w:p>
        </w:tc>
        <w:tc>
          <w:tcPr>
            <w:tcW w:w="6866" w:type="dxa"/>
            <w:vAlign w:val="center"/>
          </w:tcPr>
          <w:p w14:paraId="631721D3" w14:textId="77777777" w:rsidR="00CF37AE" w:rsidRPr="00856C25" w:rsidRDefault="00F3197F" w:rsidP="00237C57">
            <w:pPr>
              <w:pStyle w:val="ColorfulShading-Accent31"/>
              <w:spacing w:line="360" w:lineRule="auto"/>
              <w:ind w:left="0"/>
              <w:contextualSpacing w:val="0"/>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4"/>
                <w:szCs w:val="24"/>
                <w:lang w:eastAsia="en-GB"/>
              </w:rPr>
            </w:pPr>
            <w:r w:rsidRPr="004C65E0">
              <w:rPr>
                <w:rFonts w:ascii="Tahoma" w:hAnsi="Tahoma" w:cs="Tahoma"/>
                <w:color w:val="5F497A"/>
                <w:sz w:val="24"/>
                <w:szCs w:val="24"/>
              </w:rPr>
              <w:t>10: 00</w:t>
            </w:r>
            <w:r>
              <w:rPr>
                <w:rFonts w:ascii="Tahoma" w:hAnsi="Tahoma" w:cs="Tahoma"/>
                <w:sz w:val="24"/>
                <w:szCs w:val="24"/>
              </w:rPr>
              <w:t xml:space="preserve"> </w:t>
            </w:r>
            <w:r w:rsidRPr="004C65E0">
              <w:rPr>
                <w:rFonts w:ascii="Tahoma" w:hAnsi="Tahoma" w:cs="Tahoma"/>
                <w:color w:val="5F497A"/>
                <w:sz w:val="24"/>
                <w:szCs w:val="24"/>
              </w:rPr>
              <w:t>a.m</w:t>
            </w:r>
          </w:p>
        </w:tc>
      </w:tr>
      <w:tr w:rsidR="007445D2" w14:paraId="5FEBD92E" w14:textId="77777777" w:rsidTr="007445D2">
        <w:trPr>
          <w:trHeight w:val="540"/>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18296012" w14:textId="77777777" w:rsidR="00CF37AE" w:rsidRPr="0037000A" w:rsidRDefault="00F3197F" w:rsidP="00237C57">
            <w:pPr>
              <w:pStyle w:val="ColorfulShading-Accent31"/>
              <w:spacing w:line="360" w:lineRule="auto"/>
              <w:ind w:left="0"/>
              <w:contextualSpacing w:val="0"/>
              <w:rPr>
                <w:rFonts w:ascii="Tahoma" w:eastAsia="Times New Roman" w:hAnsi="Tahoma" w:cs="Tahoma"/>
                <w:sz w:val="24"/>
                <w:szCs w:val="24"/>
                <w:lang w:eastAsia="en-GB"/>
              </w:rPr>
            </w:pPr>
            <w:r w:rsidRPr="0037000A">
              <w:rPr>
                <w:rFonts w:ascii="Tahoma" w:eastAsia="Times New Roman" w:hAnsi="Tahoma" w:cs="Tahoma"/>
                <w:sz w:val="24"/>
                <w:szCs w:val="24"/>
                <w:lang w:eastAsia="en-GB"/>
              </w:rPr>
              <w:t>Supervisor:</w:t>
            </w:r>
          </w:p>
        </w:tc>
        <w:tc>
          <w:tcPr>
            <w:tcW w:w="6866" w:type="dxa"/>
            <w:vAlign w:val="center"/>
          </w:tcPr>
          <w:p w14:paraId="06575887" w14:textId="77777777" w:rsidR="00CF37AE" w:rsidRPr="0037000A" w:rsidRDefault="00F3197F" w:rsidP="00237C57">
            <w:pPr>
              <w:pStyle w:val="ColorfulShading-Accent31"/>
              <w:spacing w:line="360" w:lineRule="auto"/>
              <w:ind w:left="0"/>
              <w:contextualSpacing w:val="0"/>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4"/>
                <w:szCs w:val="24"/>
                <w:lang w:eastAsia="en-GB"/>
              </w:rPr>
            </w:pPr>
            <w:r w:rsidRPr="0037000A">
              <w:rPr>
                <w:rFonts w:ascii="Tahoma" w:eastAsia="Times New Roman" w:hAnsi="Tahoma" w:cs="Tahoma"/>
                <w:sz w:val="24"/>
                <w:szCs w:val="24"/>
                <w:lang w:eastAsia="en-GB"/>
              </w:rPr>
              <w:t xml:space="preserve">Dr. </w:t>
            </w:r>
            <w:r w:rsidR="0037000A" w:rsidRPr="0037000A">
              <w:rPr>
                <w:rFonts w:ascii="Tahoma" w:hAnsi="Tahoma" w:cs="Tahoma"/>
                <w:color w:val="5F497A"/>
                <w:sz w:val="24"/>
                <w:szCs w:val="24"/>
              </w:rPr>
              <w:t>Moshi Amsi Mislay</w:t>
            </w:r>
            <w:r w:rsidR="0037000A" w:rsidRPr="0037000A">
              <w:rPr>
                <w:rFonts w:ascii="Tahoma" w:eastAsia="Times New Roman" w:hAnsi="Tahoma" w:cs="Tahoma"/>
                <w:sz w:val="24"/>
                <w:szCs w:val="24"/>
                <w:lang w:eastAsia="en-GB"/>
              </w:rPr>
              <w:t xml:space="preserve"> </w:t>
            </w:r>
            <w:r w:rsidR="000D3A0D" w:rsidRPr="0037000A">
              <w:rPr>
                <w:rFonts w:ascii="Tahoma" w:eastAsia="Times New Roman" w:hAnsi="Tahoma" w:cs="Tahoma"/>
                <w:sz w:val="24"/>
                <w:szCs w:val="24"/>
                <w:lang w:eastAsia="en-GB"/>
              </w:rPr>
              <w:t xml:space="preserve">and Dr. </w:t>
            </w:r>
            <w:r w:rsidR="0037000A" w:rsidRPr="0037000A">
              <w:rPr>
                <w:rFonts w:ascii="Tahoma" w:hAnsi="Tahoma" w:cs="Tahoma"/>
                <w:color w:val="5F497A"/>
                <w:sz w:val="24"/>
                <w:szCs w:val="24"/>
              </w:rPr>
              <w:t>Simon Peter Ngalomba</w:t>
            </w:r>
          </w:p>
        </w:tc>
      </w:tr>
    </w:tbl>
    <w:p w14:paraId="37BC8E6E" w14:textId="77777777" w:rsidR="00237C57" w:rsidRDefault="00237C57" w:rsidP="00856C25">
      <w:pPr>
        <w:spacing w:after="0" w:line="360" w:lineRule="auto"/>
        <w:jc w:val="both"/>
        <w:rPr>
          <w:rFonts w:ascii="Tahoma" w:eastAsia="Times New Roman" w:hAnsi="Tahoma" w:cs="Tahoma"/>
          <w:b/>
          <w:sz w:val="24"/>
          <w:szCs w:val="24"/>
          <w:lang w:eastAsia="en-GB"/>
        </w:rPr>
      </w:pPr>
    </w:p>
    <w:p w14:paraId="48F82478" w14:textId="19CF1099" w:rsidR="00E13227" w:rsidRPr="00856C25" w:rsidRDefault="00F3197F" w:rsidP="00856C25">
      <w:pPr>
        <w:spacing w:after="0" w:line="360" w:lineRule="auto"/>
        <w:jc w:val="both"/>
        <w:rPr>
          <w:rFonts w:ascii="Tahoma" w:eastAsia="Times New Roman" w:hAnsi="Tahoma" w:cs="Tahoma"/>
          <w:b/>
          <w:sz w:val="24"/>
          <w:szCs w:val="24"/>
          <w:lang w:eastAsia="en-GB"/>
        </w:rPr>
      </w:pPr>
      <w:r w:rsidRPr="00856C25">
        <w:rPr>
          <w:rFonts w:ascii="Tahoma" w:eastAsia="Times New Roman" w:hAnsi="Tahoma" w:cs="Tahoma"/>
          <w:b/>
          <w:sz w:val="24"/>
          <w:szCs w:val="24"/>
          <w:lang w:eastAsia="en-GB"/>
        </w:rPr>
        <w:lastRenderedPageBreak/>
        <w:t>Abstract:</w:t>
      </w:r>
    </w:p>
    <w:p w14:paraId="338E3185" w14:textId="710E8C76" w:rsidR="00237C57" w:rsidRPr="00237C57" w:rsidRDefault="00F3197F" w:rsidP="00237C57">
      <w:pPr>
        <w:spacing w:after="0"/>
        <w:jc w:val="both"/>
        <w:rPr>
          <w:rFonts w:ascii="Tahoma" w:hAnsi="Tahoma" w:cs="Tahoma"/>
          <w:sz w:val="24"/>
          <w:szCs w:val="24"/>
        </w:rPr>
      </w:pPr>
      <w:r w:rsidRPr="00994957">
        <w:rPr>
          <w:rFonts w:ascii="Tahoma" w:eastAsia="Calibri" w:hAnsi="Tahoma" w:cs="Tahoma"/>
          <w:sz w:val="24"/>
          <w:szCs w:val="24"/>
        </w:rPr>
        <w:t xml:space="preserve">Successful educational leadership depends on preparing prospective educational leaders (PELs) appropriately. However, current data in Tanzania indicate that graduate educational leaders demonstrate an inadequate leadership capacity, partly attributable to their preparation in higher learning institutions (HLIs). Previous studies in Tanzania have reported more on the outcome of PELs’ preparation programmes and not much on the context, input, and process through which PELs’ subjectivities are constructed in HLIs. This study critically analysed PELs’ preparation programmes in HLIs to establish how these programmes have discursively constructed PELs’ subjectivities towards enhancing their leadership capacity to narrow this knowledge vacuum. Specifically, the study examined the evolution of PELs’ preparation programmes offered by universities in Tanzania; analysed universities’ curricula for PELs’ preparation to establish the way they discursively construct PELs’ subjectivities towards enhancing their leadership capacity; analysed pedagogy for PELs’ preparation to ascertain the way it discursively construct PELs’ subjectivities towards enhancing their leadership capacity; and examined how labour market discourses reshape the development and reform of PELs’ preparation in Tanzania universities towards enhancing leadership capacity among PELs. The study adopted critical and poststructuralist paradigms and a qualitative research approach. Professional Socialisation Theory guided the study. A case study design was employed to collect data from 117 participants. </w:t>
      </w:r>
      <w:bookmarkStart w:id="0" w:name="_Hlk139911273"/>
      <w:r w:rsidRPr="00994957">
        <w:rPr>
          <w:rFonts w:ascii="Tahoma" w:eastAsia="Calibri" w:hAnsi="Tahoma" w:cs="Tahoma"/>
          <w:sz w:val="24"/>
          <w:szCs w:val="24"/>
        </w:rPr>
        <w:t xml:space="preserve">The researcher </w:t>
      </w:r>
      <w:bookmarkEnd w:id="0"/>
      <w:r w:rsidRPr="00994957">
        <w:rPr>
          <w:rFonts w:ascii="Tahoma" w:eastAsia="Calibri" w:hAnsi="Tahoma" w:cs="Tahoma"/>
          <w:sz w:val="24"/>
          <w:szCs w:val="24"/>
        </w:rPr>
        <w:t>purposively selected these participants from two purposively sampled universities and four Municipalities. The researcher used interviews, focus group discussions, classroom observations, documentary analysis, and an open questionnaire to collect data. Thematic discourse analysis and critical discourse analysis methods were employed to analyse data. Findings indicate that PELs' preparation programmes evolved from a single module to well-structured courses integrated into teacher preparation degree programmes and fully fledged degree programmes for PELs' preparation through adoption from foreign universities and a university within Tanzania. Second, curricula for PELs' preparation foreground the construction of PELs' subjectivities in terms of theoretical knowledge over practical knowledge and knowledge of the core functions of educational leaders. They also construct PELs' subjectivities in a discriminatory manner without contemporary issues</w:t>
      </w:r>
      <w:r w:rsidRPr="00994957">
        <w:rPr>
          <w:rFonts w:ascii="Tahoma" w:eastAsia="Calibri" w:hAnsi="Tahoma" w:cs="Tahoma"/>
          <w:sz w:val="24"/>
          <w:szCs w:val="24"/>
          <w:shd w:val="clear" w:color="auto" w:fill="FFFFFF"/>
        </w:rPr>
        <w:t xml:space="preserve"> relevant to PELs’ preparation in the 21</w:t>
      </w:r>
      <w:r w:rsidRPr="00994957">
        <w:rPr>
          <w:rFonts w:ascii="Tahoma" w:eastAsia="Calibri" w:hAnsi="Tahoma" w:cs="Tahoma"/>
          <w:sz w:val="24"/>
          <w:szCs w:val="24"/>
          <w:shd w:val="clear" w:color="auto" w:fill="FFFFFF"/>
          <w:vertAlign w:val="superscript"/>
        </w:rPr>
        <w:t>st</w:t>
      </w:r>
      <w:r w:rsidRPr="00994957">
        <w:rPr>
          <w:rFonts w:ascii="Tahoma" w:eastAsia="Calibri" w:hAnsi="Tahoma" w:cs="Tahoma"/>
          <w:sz w:val="24"/>
          <w:szCs w:val="24"/>
          <w:shd w:val="clear" w:color="auto" w:fill="FFFFFF"/>
        </w:rPr>
        <w:t xml:space="preserve"> century</w:t>
      </w:r>
      <w:r w:rsidRPr="00994957">
        <w:rPr>
          <w:rFonts w:ascii="Tahoma" w:eastAsia="Calibri" w:hAnsi="Tahoma" w:cs="Tahoma"/>
          <w:sz w:val="24"/>
          <w:szCs w:val="24"/>
        </w:rPr>
        <w:t xml:space="preserve">. Third, transmissive lecture pedagogy constructs PELs’ subjectivities hierarchically, depriving PELs of the curiosity to learn educational management and administration courses with critical thinking. It also constructs memorisation ideology, passive, and dependent learning identity among PELs. The seminar group discussion pedagogy empowers PELs to actively negotiate power/knowledge with course </w:t>
      </w:r>
      <w:r w:rsidRPr="00994957">
        <w:rPr>
          <w:rFonts w:ascii="Tahoma" w:eastAsia="Calibri" w:hAnsi="Tahoma" w:cs="Tahoma"/>
          <w:sz w:val="24"/>
          <w:szCs w:val="24"/>
          <w:shd w:val="clear" w:color="auto" w:fill="FFFFFF"/>
        </w:rPr>
        <w:t>instructors</w:t>
      </w:r>
      <w:r w:rsidRPr="00994957">
        <w:rPr>
          <w:rFonts w:ascii="Tahoma" w:eastAsia="Calibri" w:hAnsi="Tahoma" w:cs="Tahoma"/>
          <w:sz w:val="24"/>
          <w:szCs w:val="24"/>
        </w:rPr>
        <w:t xml:space="preserve"> and reconstruct an active learning identity deprived in the context of transmissive lectures. Independent study pedagogy constructs PELs’ independent learning identity through individual and group assignments. Finally, labour market discourses reshape the development and reform of PELs’ preparation through the introduction of learning units, course modules, elective and core courses, teaching subjects, a full degree programme on policy planning and management, as well as the elimination of a work experience criterion in the admission requirements for some fully fledged degree programmes for PELs’ preparation. It also reshapes academics’ pedagogical orientations from emphasising traditional theories and </w:t>
      </w:r>
      <w:r w:rsidRPr="00994957">
        <w:rPr>
          <w:rFonts w:ascii="Tahoma" w:eastAsia="Calibri" w:hAnsi="Tahoma" w:cs="Tahoma"/>
          <w:sz w:val="24"/>
          <w:szCs w:val="24"/>
        </w:rPr>
        <w:lastRenderedPageBreak/>
        <w:t>principles of educational management and administration to accentuating knowledge of entrepreneurial leadership in education, employment creation, creativity, and innovation during instruction. The study concludes that PELs’ preparation programmes offered in the studied HLIs reproduce an overall disempowering effect among PELs by downplaying practical and contemporary issues relevant to PELs’ preparation. They also construct passive and dependent learning identities, negatively impacting the development of sound leadership capacity among PELs. The study recommends reforming the programmes to improve the relevance of their curricula and pedagogy.</w:t>
      </w:r>
      <w:r w:rsidR="00CE5BF3" w:rsidRPr="00CE5BF3">
        <w:t xml:space="preserve"> </w:t>
      </w:r>
      <w:r w:rsidR="00CE5BF3" w:rsidRPr="00CE5BF3">
        <w:rPr>
          <w:rFonts w:ascii="Tahoma" w:hAnsi="Tahoma" w:cs="Tahoma"/>
          <w:sz w:val="24"/>
          <w:szCs w:val="24"/>
        </w:rPr>
        <w:t xml:space="preserve">Future </w:t>
      </w:r>
      <w:r w:rsidR="00CE5BF3">
        <w:rPr>
          <w:rFonts w:ascii="Tahoma" w:hAnsi="Tahoma" w:cs="Tahoma"/>
          <w:sz w:val="24"/>
          <w:szCs w:val="24"/>
        </w:rPr>
        <w:t>studie</w:t>
      </w:r>
      <w:r w:rsidR="00CE5BF3" w:rsidRPr="00CE5BF3">
        <w:rPr>
          <w:rFonts w:ascii="Tahoma" w:hAnsi="Tahoma" w:cs="Tahoma"/>
          <w:sz w:val="24"/>
          <w:szCs w:val="24"/>
        </w:rPr>
        <w:t>s should cover observations of field-based training to establish how it constructs PELs' subjectivities to offer a complete picture of the preparation process.</w:t>
      </w:r>
    </w:p>
    <w:p w14:paraId="713FBB52" w14:textId="754E60D7" w:rsidR="00511C5C" w:rsidRDefault="00511C5C" w:rsidP="00856C25">
      <w:pPr>
        <w:spacing w:before="100" w:beforeAutospacing="1" w:after="100" w:afterAutospacing="1" w:line="360" w:lineRule="auto"/>
        <w:jc w:val="both"/>
        <w:rPr>
          <w:rFonts w:ascii="Tahoma" w:eastAsia="Times New Roman" w:hAnsi="Tahoma" w:cs="Tahoma"/>
          <w:b/>
          <w:sz w:val="24"/>
          <w:szCs w:val="24"/>
          <w:lang w:eastAsia="en-GB"/>
        </w:rPr>
      </w:pPr>
    </w:p>
    <w:tbl>
      <w:tblPr>
        <w:tblpPr w:leftFromText="180" w:rightFromText="180" w:vertAnchor="text" w:horzAnchor="margin" w:tblpY="7"/>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896"/>
        <w:gridCol w:w="3687"/>
        <w:gridCol w:w="1404"/>
        <w:gridCol w:w="1581"/>
      </w:tblGrid>
      <w:tr w:rsidR="00237C57" w14:paraId="054BF3FA" w14:textId="77777777" w:rsidTr="00237C57">
        <w:trPr>
          <w:trHeight w:val="689"/>
        </w:trPr>
        <w:tc>
          <w:tcPr>
            <w:tcW w:w="10112" w:type="dxa"/>
            <w:gridSpan w:val="5"/>
            <w:tcBorders>
              <w:top w:val="single" w:sz="4" w:space="0" w:color="auto"/>
              <w:left w:val="single" w:sz="4" w:space="0" w:color="auto"/>
              <w:bottom w:val="single" w:sz="4" w:space="0" w:color="auto"/>
              <w:right w:val="single" w:sz="4" w:space="0" w:color="auto"/>
            </w:tcBorders>
            <w:shd w:val="clear" w:color="auto" w:fill="auto"/>
          </w:tcPr>
          <w:p w14:paraId="6208C3C9" w14:textId="77777777" w:rsidR="00237C57" w:rsidRPr="000D3A0D" w:rsidRDefault="00237C57" w:rsidP="00237C57">
            <w:pPr>
              <w:pStyle w:val="ListParagraph"/>
              <w:spacing w:line="276" w:lineRule="auto"/>
              <w:ind w:left="0"/>
              <w:jc w:val="both"/>
              <w:rPr>
                <w:rFonts w:ascii="Tahoma" w:hAnsi="Tahoma" w:cs="Tahoma"/>
                <w:b/>
                <w:bCs/>
              </w:rPr>
            </w:pPr>
            <w:r w:rsidRPr="000D3A0D">
              <w:rPr>
                <w:rFonts w:ascii="Tahoma" w:hAnsi="Tahoma" w:cs="Tahoma"/>
                <w:b/>
                <w:bCs/>
              </w:rPr>
              <w:t>Panel Members</w:t>
            </w:r>
          </w:p>
        </w:tc>
      </w:tr>
      <w:tr w:rsidR="00237C57" w14:paraId="3007CA0A" w14:textId="77777777" w:rsidTr="00237C57">
        <w:trPr>
          <w:trHeight w:val="689"/>
        </w:trPr>
        <w:tc>
          <w:tcPr>
            <w:tcW w:w="544" w:type="dxa"/>
            <w:tcBorders>
              <w:top w:val="single" w:sz="4" w:space="0" w:color="auto"/>
              <w:left w:val="single" w:sz="4" w:space="0" w:color="auto"/>
              <w:bottom w:val="single" w:sz="4" w:space="0" w:color="auto"/>
              <w:right w:val="single" w:sz="4" w:space="0" w:color="auto"/>
            </w:tcBorders>
            <w:shd w:val="clear" w:color="auto" w:fill="DDD9C3"/>
            <w:hideMark/>
          </w:tcPr>
          <w:p w14:paraId="4DDB7E42" w14:textId="77777777" w:rsidR="00237C57" w:rsidRPr="000D3A0D" w:rsidRDefault="00237C57" w:rsidP="00237C57">
            <w:pPr>
              <w:pStyle w:val="ListParagraph"/>
              <w:spacing w:line="360" w:lineRule="auto"/>
              <w:ind w:left="0"/>
              <w:jc w:val="both"/>
              <w:rPr>
                <w:rFonts w:ascii="Tahoma" w:hAnsi="Tahoma" w:cs="Tahoma"/>
                <w:b/>
                <w:bCs/>
              </w:rPr>
            </w:pPr>
            <w:r w:rsidRPr="00B76E96">
              <w:rPr>
                <w:rFonts w:ascii="Tahoma" w:hAnsi="Tahoma" w:cs="Tahoma"/>
                <w:sz w:val="21"/>
                <w:szCs w:val="21"/>
              </w:rPr>
              <w:t>No</w:t>
            </w:r>
          </w:p>
        </w:tc>
        <w:tc>
          <w:tcPr>
            <w:tcW w:w="2896" w:type="dxa"/>
            <w:tcBorders>
              <w:top w:val="single" w:sz="4" w:space="0" w:color="auto"/>
              <w:left w:val="single" w:sz="4" w:space="0" w:color="auto"/>
              <w:bottom w:val="single" w:sz="4" w:space="0" w:color="auto"/>
              <w:right w:val="single" w:sz="4" w:space="0" w:color="auto"/>
            </w:tcBorders>
            <w:shd w:val="clear" w:color="auto" w:fill="DDD9C3"/>
            <w:hideMark/>
          </w:tcPr>
          <w:p w14:paraId="78878BE8" w14:textId="77777777" w:rsidR="00237C57" w:rsidRPr="000D3A0D" w:rsidRDefault="00237C57" w:rsidP="00237C57">
            <w:pPr>
              <w:pStyle w:val="ListParagraph"/>
              <w:spacing w:line="360" w:lineRule="auto"/>
              <w:ind w:left="0"/>
              <w:jc w:val="both"/>
              <w:rPr>
                <w:rFonts w:ascii="Tahoma" w:hAnsi="Tahoma" w:cs="Tahoma"/>
                <w:b/>
                <w:bCs/>
              </w:rPr>
            </w:pPr>
            <w:r w:rsidRPr="00B76E96">
              <w:rPr>
                <w:rFonts w:ascii="Tahoma" w:hAnsi="Tahoma" w:cs="Tahoma"/>
                <w:sz w:val="21"/>
                <w:szCs w:val="21"/>
              </w:rPr>
              <w:t>Name</w:t>
            </w:r>
          </w:p>
        </w:tc>
        <w:tc>
          <w:tcPr>
            <w:tcW w:w="3687" w:type="dxa"/>
            <w:tcBorders>
              <w:top w:val="single" w:sz="4" w:space="0" w:color="auto"/>
              <w:left w:val="single" w:sz="4" w:space="0" w:color="auto"/>
              <w:bottom w:val="single" w:sz="4" w:space="0" w:color="auto"/>
              <w:right w:val="single" w:sz="4" w:space="0" w:color="auto"/>
            </w:tcBorders>
            <w:shd w:val="clear" w:color="auto" w:fill="DDD9C3"/>
            <w:hideMark/>
          </w:tcPr>
          <w:p w14:paraId="030F2CA2" w14:textId="77777777" w:rsidR="00237C57" w:rsidRPr="000D3A0D" w:rsidRDefault="00237C57" w:rsidP="00237C57">
            <w:pPr>
              <w:pStyle w:val="ListParagraph"/>
              <w:spacing w:line="360" w:lineRule="auto"/>
              <w:ind w:left="0"/>
              <w:jc w:val="both"/>
              <w:rPr>
                <w:rFonts w:ascii="Tahoma" w:hAnsi="Tahoma" w:cs="Tahoma"/>
                <w:b/>
                <w:bCs/>
              </w:rPr>
            </w:pPr>
            <w:r w:rsidRPr="00B76E96">
              <w:rPr>
                <w:rFonts w:ascii="Tahoma" w:hAnsi="Tahoma" w:cs="Tahoma"/>
                <w:sz w:val="21"/>
                <w:szCs w:val="21"/>
              </w:rPr>
              <w:t>Designation</w:t>
            </w:r>
          </w:p>
        </w:tc>
        <w:tc>
          <w:tcPr>
            <w:tcW w:w="1404" w:type="dxa"/>
            <w:tcBorders>
              <w:top w:val="single" w:sz="4" w:space="0" w:color="auto"/>
              <w:left w:val="single" w:sz="4" w:space="0" w:color="auto"/>
              <w:bottom w:val="single" w:sz="4" w:space="0" w:color="auto"/>
              <w:right w:val="single" w:sz="4" w:space="0" w:color="auto"/>
            </w:tcBorders>
            <w:shd w:val="clear" w:color="auto" w:fill="DDD9C3"/>
            <w:hideMark/>
          </w:tcPr>
          <w:p w14:paraId="7830054F" w14:textId="77777777" w:rsidR="00237C57" w:rsidRPr="000D3A0D" w:rsidRDefault="00237C57" w:rsidP="00237C57">
            <w:pPr>
              <w:pStyle w:val="ListParagraph"/>
              <w:spacing w:line="360" w:lineRule="auto"/>
              <w:ind w:left="0"/>
              <w:jc w:val="both"/>
              <w:rPr>
                <w:rFonts w:ascii="Tahoma" w:hAnsi="Tahoma" w:cs="Tahoma"/>
                <w:b/>
                <w:bCs/>
              </w:rPr>
            </w:pPr>
            <w:r w:rsidRPr="00B76E96">
              <w:rPr>
                <w:rFonts w:ascii="Tahoma" w:hAnsi="Tahoma" w:cs="Tahoma"/>
                <w:sz w:val="21"/>
                <w:szCs w:val="21"/>
              </w:rPr>
              <w:t>Rank</w:t>
            </w:r>
          </w:p>
        </w:tc>
        <w:tc>
          <w:tcPr>
            <w:tcW w:w="1580" w:type="dxa"/>
            <w:tcBorders>
              <w:top w:val="single" w:sz="4" w:space="0" w:color="auto"/>
              <w:left w:val="single" w:sz="4" w:space="0" w:color="auto"/>
              <w:bottom w:val="single" w:sz="4" w:space="0" w:color="auto"/>
              <w:right w:val="single" w:sz="4" w:space="0" w:color="auto"/>
            </w:tcBorders>
            <w:shd w:val="clear" w:color="auto" w:fill="DDD9C3"/>
            <w:hideMark/>
          </w:tcPr>
          <w:p w14:paraId="6548AC53" w14:textId="77777777" w:rsidR="00237C57" w:rsidRPr="000D3A0D" w:rsidRDefault="00237C57" w:rsidP="00237C57">
            <w:pPr>
              <w:pStyle w:val="ListParagraph"/>
              <w:spacing w:line="360" w:lineRule="auto"/>
              <w:ind w:left="0"/>
              <w:jc w:val="both"/>
              <w:rPr>
                <w:rFonts w:ascii="Tahoma" w:hAnsi="Tahoma" w:cs="Tahoma"/>
                <w:b/>
                <w:bCs/>
              </w:rPr>
            </w:pPr>
            <w:r w:rsidRPr="00B76E96">
              <w:rPr>
                <w:rFonts w:ascii="Tahoma" w:hAnsi="Tahoma" w:cs="Tahoma"/>
                <w:sz w:val="21"/>
                <w:szCs w:val="21"/>
              </w:rPr>
              <w:t>Unit</w:t>
            </w:r>
          </w:p>
        </w:tc>
      </w:tr>
      <w:tr w:rsidR="00237C57" w14:paraId="32FB4717" w14:textId="77777777" w:rsidTr="00237C57">
        <w:trPr>
          <w:trHeight w:val="707"/>
        </w:trPr>
        <w:tc>
          <w:tcPr>
            <w:tcW w:w="544" w:type="dxa"/>
            <w:tcBorders>
              <w:top w:val="single" w:sz="4" w:space="0" w:color="auto"/>
              <w:left w:val="single" w:sz="4" w:space="0" w:color="auto"/>
              <w:bottom w:val="single" w:sz="4" w:space="0" w:color="auto"/>
              <w:right w:val="single" w:sz="4" w:space="0" w:color="auto"/>
            </w:tcBorders>
            <w:hideMark/>
          </w:tcPr>
          <w:p w14:paraId="35DEABF6" w14:textId="77777777" w:rsidR="00237C57" w:rsidRPr="000D3A0D" w:rsidRDefault="00237C57" w:rsidP="00237C57">
            <w:pPr>
              <w:pStyle w:val="ListParagraph"/>
              <w:numPr>
                <w:ilvl w:val="0"/>
                <w:numId w:val="3"/>
              </w:numPr>
              <w:spacing w:line="360" w:lineRule="auto"/>
              <w:jc w:val="both"/>
              <w:rPr>
                <w:rFonts w:ascii="Tahoma" w:hAnsi="Tahoma" w:cs="Tahoma"/>
              </w:rPr>
            </w:pPr>
          </w:p>
        </w:tc>
        <w:tc>
          <w:tcPr>
            <w:tcW w:w="2896" w:type="dxa"/>
            <w:tcBorders>
              <w:top w:val="single" w:sz="4" w:space="0" w:color="auto"/>
              <w:left w:val="single" w:sz="4" w:space="0" w:color="auto"/>
              <w:bottom w:val="single" w:sz="4" w:space="0" w:color="auto"/>
              <w:right w:val="single" w:sz="4" w:space="0" w:color="auto"/>
            </w:tcBorders>
          </w:tcPr>
          <w:p w14:paraId="3A77DD66" w14:textId="77777777" w:rsidR="00237C57" w:rsidRPr="000D3A0D" w:rsidRDefault="00237C57" w:rsidP="00237C57">
            <w:pPr>
              <w:pStyle w:val="ListParagraph"/>
              <w:spacing w:line="360" w:lineRule="auto"/>
              <w:ind w:left="0"/>
              <w:jc w:val="both"/>
              <w:rPr>
                <w:rFonts w:ascii="Tahoma" w:hAnsi="Tahoma" w:cs="Tahoma"/>
              </w:rPr>
            </w:pPr>
            <w:r w:rsidRPr="00B76E96">
              <w:rPr>
                <w:rFonts w:ascii="Tahoma" w:hAnsi="Tahoma" w:cs="Tahoma"/>
                <w:sz w:val="21"/>
                <w:szCs w:val="21"/>
              </w:rPr>
              <w:t xml:space="preserve">Prof. Abel </w:t>
            </w:r>
            <w:proofErr w:type="spellStart"/>
            <w:r w:rsidRPr="00B76E96">
              <w:rPr>
                <w:rFonts w:ascii="Tahoma" w:hAnsi="Tahoma" w:cs="Tahoma"/>
                <w:sz w:val="21"/>
                <w:szCs w:val="21"/>
              </w:rPr>
              <w:t>Ishumi</w:t>
            </w:r>
            <w:proofErr w:type="spellEnd"/>
          </w:p>
        </w:tc>
        <w:tc>
          <w:tcPr>
            <w:tcW w:w="3687" w:type="dxa"/>
            <w:tcBorders>
              <w:top w:val="single" w:sz="4" w:space="0" w:color="auto"/>
              <w:left w:val="single" w:sz="4" w:space="0" w:color="auto"/>
              <w:bottom w:val="single" w:sz="4" w:space="0" w:color="auto"/>
              <w:right w:val="single" w:sz="4" w:space="0" w:color="auto"/>
            </w:tcBorders>
            <w:hideMark/>
          </w:tcPr>
          <w:p w14:paraId="23757483" w14:textId="77777777" w:rsidR="00237C57" w:rsidRPr="000D3A0D" w:rsidRDefault="00237C57" w:rsidP="00237C57">
            <w:pPr>
              <w:pStyle w:val="ListParagraph"/>
              <w:spacing w:line="360" w:lineRule="auto"/>
              <w:ind w:left="0"/>
              <w:jc w:val="both"/>
              <w:rPr>
                <w:rFonts w:ascii="Tahoma" w:hAnsi="Tahoma" w:cs="Tahoma"/>
              </w:rPr>
            </w:pPr>
            <w:r w:rsidRPr="00B76E96">
              <w:rPr>
                <w:rFonts w:ascii="Tahoma" w:hAnsi="Tahoma" w:cs="Tahoma"/>
                <w:sz w:val="21"/>
                <w:szCs w:val="21"/>
              </w:rPr>
              <w:t>Chairperson</w:t>
            </w:r>
          </w:p>
        </w:tc>
        <w:tc>
          <w:tcPr>
            <w:tcW w:w="1404" w:type="dxa"/>
            <w:tcBorders>
              <w:top w:val="single" w:sz="4" w:space="0" w:color="auto"/>
              <w:left w:val="single" w:sz="4" w:space="0" w:color="auto"/>
              <w:bottom w:val="single" w:sz="4" w:space="0" w:color="auto"/>
              <w:right w:val="single" w:sz="4" w:space="0" w:color="auto"/>
            </w:tcBorders>
          </w:tcPr>
          <w:p w14:paraId="6C0392FD" w14:textId="77777777" w:rsidR="00237C57" w:rsidRPr="00B76E96" w:rsidRDefault="00237C57" w:rsidP="00237C57">
            <w:pPr>
              <w:pStyle w:val="ListParagraph"/>
              <w:ind w:left="0"/>
              <w:jc w:val="both"/>
              <w:rPr>
                <w:rFonts w:ascii="Tahoma" w:hAnsi="Tahoma" w:cs="Tahoma"/>
                <w:sz w:val="21"/>
                <w:szCs w:val="21"/>
              </w:rPr>
            </w:pPr>
            <w:r w:rsidRPr="00B76E96">
              <w:rPr>
                <w:rFonts w:ascii="Tahoma" w:hAnsi="Tahoma" w:cs="Tahoma"/>
                <w:sz w:val="21"/>
                <w:szCs w:val="21"/>
              </w:rPr>
              <w:t xml:space="preserve">Professor </w:t>
            </w:r>
          </w:p>
          <w:p w14:paraId="602AE619" w14:textId="77777777" w:rsidR="00237C57" w:rsidRPr="000D3A0D" w:rsidRDefault="00237C57" w:rsidP="00237C57">
            <w:pPr>
              <w:pStyle w:val="ListParagraph"/>
              <w:spacing w:line="360" w:lineRule="auto"/>
              <w:ind w:left="0"/>
              <w:jc w:val="both"/>
              <w:rPr>
                <w:rFonts w:ascii="Tahoma" w:hAnsi="Tahoma" w:cs="Tahoma"/>
              </w:rPr>
            </w:pPr>
            <w:r w:rsidRPr="00B76E96">
              <w:rPr>
                <w:rFonts w:ascii="Tahoma" w:hAnsi="Tahoma" w:cs="Tahoma"/>
                <w:sz w:val="21"/>
                <w:szCs w:val="21"/>
              </w:rPr>
              <w:t>Emeritus</w:t>
            </w:r>
          </w:p>
        </w:tc>
        <w:tc>
          <w:tcPr>
            <w:tcW w:w="1580" w:type="dxa"/>
            <w:tcBorders>
              <w:top w:val="single" w:sz="4" w:space="0" w:color="auto"/>
              <w:left w:val="single" w:sz="4" w:space="0" w:color="auto"/>
              <w:bottom w:val="single" w:sz="4" w:space="0" w:color="auto"/>
              <w:right w:val="single" w:sz="4" w:space="0" w:color="auto"/>
            </w:tcBorders>
          </w:tcPr>
          <w:p w14:paraId="68CA4664" w14:textId="77777777" w:rsidR="00237C57" w:rsidRPr="000D3A0D" w:rsidRDefault="00237C57" w:rsidP="00237C57">
            <w:pPr>
              <w:pStyle w:val="ListParagraph"/>
              <w:spacing w:line="360" w:lineRule="auto"/>
              <w:ind w:left="0"/>
              <w:jc w:val="both"/>
              <w:rPr>
                <w:rFonts w:ascii="Tahoma" w:hAnsi="Tahoma" w:cs="Tahoma"/>
              </w:rPr>
            </w:pPr>
            <w:proofErr w:type="spellStart"/>
            <w:r w:rsidRPr="00B76E96">
              <w:rPr>
                <w:rFonts w:ascii="Tahoma" w:hAnsi="Tahoma" w:cs="Tahoma"/>
                <w:sz w:val="21"/>
                <w:szCs w:val="21"/>
              </w:rPr>
              <w:t>SoED</w:t>
            </w:r>
            <w:proofErr w:type="spellEnd"/>
            <w:r w:rsidRPr="00B76E96">
              <w:rPr>
                <w:rFonts w:ascii="Tahoma" w:hAnsi="Tahoma" w:cs="Tahoma"/>
                <w:sz w:val="21"/>
                <w:szCs w:val="21"/>
              </w:rPr>
              <w:t>-EFMLL</w:t>
            </w:r>
          </w:p>
        </w:tc>
      </w:tr>
      <w:tr w:rsidR="00237C57" w14:paraId="3C3FE68B" w14:textId="77777777" w:rsidTr="00237C57">
        <w:trPr>
          <w:trHeight w:val="701"/>
        </w:trPr>
        <w:tc>
          <w:tcPr>
            <w:tcW w:w="544" w:type="dxa"/>
            <w:tcBorders>
              <w:top w:val="single" w:sz="4" w:space="0" w:color="auto"/>
              <w:left w:val="single" w:sz="4" w:space="0" w:color="auto"/>
              <w:bottom w:val="single" w:sz="4" w:space="0" w:color="auto"/>
              <w:right w:val="single" w:sz="4" w:space="0" w:color="auto"/>
            </w:tcBorders>
            <w:hideMark/>
          </w:tcPr>
          <w:p w14:paraId="6CE3123F" w14:textId="77777777" w:rsidR="00237C57" w:rsidRPr="000D3A0D" w:rsidRDefault="00237C57" w:rsidP="00237C57">
            <w:pPr>
              <w:pStyle w:val="ListParagraph"/>
              <w:numPr>
                <w:ilvl w:val="0"/>
                <w:numId w:val="3"/>
              </w:numPr>
              <w:spacing w:line="360" w:lineRule="auto"/>
              <w:jc w:val="both"/>
              <w:rPr>
                <w:rFonts w:ascii="Tahoma" w:hAnsi="Tahoma" w:cs="Tahoma"/>
              </w:rPr>
            </w:pPr>
          </w:p>
        </w:tc>
        <w:tc>
          <w:tcPr>
            <w:tcW w:w="2896" w:type="dxa"/>
            <w:tcBorders>
              <w:top w:val="single" w:sz="4" w:space="0" w:color="auto"/>
              <w:left w:val="single" w:sz="4" w:space="0" w:color="auto"/>
              <w:bottom w:val="single" w:sz="4" w:space="0" w:color="auto"/>
              <w:right w:val="single" w:sz="4" w:space="0" w:color="auto"/>
            </w:tcBorders>
          </w:tcPr>
          <w:p w14:paraId="5E3FF35F" w14:textId="77777777" w:rsidR="00237C57" w:rsidRPr="000D3A0D" w:rsidRDefault="00237C57" w:rsidP="00237C57">
            <w:pPr>
              <w:pStyle w:val="ListParagraph"/>
              <w:spacing w:line="360" w:lineRule="auto"/>
              <w:ind w:left="0"/>
              <w:jc w:val="both"/>
              <w:rPr>
                <w:rFonts w:ascii="Tahoma" w:hAnsi="Tahoma" w:cs="Tahoma"/>
              </w:rPr>
            </w:pPr>
            <w:r w:rsidRPr="00B76E96">
              <w:rPr>
                <w:rFonts w:ascii="Tahoma" w:hAnsi="Tahoma" w:cs="Tahoma"/>
                <w:sz w:val="21"/>
                <w:szCs w:val="21"/>
              </w:rPr>
              <w:t xml:space="preserve">Dr. Hillary </w:t>
            </w:r>
            <w:proofErr w:type="spellStart"/>
            <w:r w:rsidRPr="00B76E96">
              <w:rPr>
                <w:rFonts w:ascii="Tahoma" w:hAnsi="Tahoma" w:cs="Tahoma"/>
                <w:sz w:val="21"/>
                <w:szCs w:val="21"/>
              </w:rPr>
              <w:t>Dachi</w:t>
            </w:r>
            <w:proofErr w:type="spellEnd"/>
          </w:p>
        </w:tc>
        <w:tc>
          <w:tcPr>
            <w:tcW w:w="3687" w:type="dxa"/>
            <w:tcBorders>
              <w:top w:val="single" w:sz="4" w:space="0" w:color="auto"/>
              <w:left w:val="single" w:sz="4" w:space="0" w:color="auto"/>
              <w:bottom w:val="single" w:sz="4" w:space="0" w:color="auto"/>
              <w:right w:val="single" w:sz="4" w:space="0" w:color="auto"/>
            </w:tcBorders>
            <w:hideMark/>
          </w:tcPr>
          <w:p w14:paraId="56686059" w14:textId="77777777" w:rsidR="00237C57" w:rsidRPr="000D3A0D" w:rsidRDefault="00237C57" w:rsidP="00237C57">
            <w:pPr>
              <w:pStyle w:val="ListParagraph"/>
              <w:spacing w:line="360" w:lineRule="auto"/>
              <w:ind w:left="0"/>
              <w:jc w:val="both"/>
              <w:rPr>
                <w:rFonts w:ascii="Tahoma" w:hAnsi="Tahoma" w:cs="Tahoma"/>
              </w:rPr>
            </w:pPr>
            <w:r w:rsidRPr="00B76E96">
              <w:rPr>
                <w:rFonts w:ascii="Tahoma" w:hAnsi="Tahoma" w:cs="Tahoma"/>
                <w:sz w:val="21"/>
                <w:szCs w:val="21"/>
              </w:rPr>
              <w:t>Representing External Examiner</w:t>
            </w:r>
          </w:p>
        </w:tc>
        <w:tc>
          <w:tcPr>
            <w:tcW w:w="1404" w:type="dxa"/>
            <w:tcBorders>
              <w:top w:val="single" w:sz="4" w:space="0" w:color="auto"/>
              <w:left w:val="single" w:sz="4" w:space="0" w:color="auto"/>
              <w:bottom w:val="single" w:sz="4" w:space="0" w:color="auto"/>
              <w:right w:val="single" w:sz="4" w:space="0" w:color="auto"/>
            </w:tcBorders>
          </w:tcPr>
          <w:p w14:paraId="7D451231" w14:textId="77777777" w:rsidR="00237C57" w:rsidRPr="000D3A0D" w:rsidRDefault="00237C57" w:rsidP="00237C57">
            <w:pPr>
              <w:pStyle w:val="ListParagraph"/>
              <w:spacing w:line="360" w:lineRule="auto"/>
              <w:ind w:left="0"/>
              <w:jc w:val="both"/>
              <w:rPr>
                <w:rFonts w:ascii="Tahoma" w:hAnsi="Tahoma" w:cs="Tahoma"/>
              </w:rPr>
            </w:pPr>
            <w:r w:rsidRPr="00B76E96">
              <w:rPr>
                <w:rFonts w:ascii="Tahoma" w:hAnsi="Tahoma" w:cs="Tahoma"/>
                <w:sz w:val="21"/>
                <w:szCs w:val="21"/>
              </w:rPr>
              <w:t>S/Lecturer</w:t>
            </w:r>
          </w:p>
        </w:tc>
        <w:tc>
          <w:tcPr>
            <w:tcW w:w="1580" w:type="dxa"/>
            <w:tcBorders>
              <w:top w:val="single" w:sz="4" w:space="0" w:color="auto"/>
              <w:left w:val="single" w:sz="4" w:space="0" w:color="auto"/>
              <w:bottom w:val="single" w:sz="4" w:space="0" w:color="auto"/>
              <w:right w:val="single" w:sz="4" w:space="0" w:color="auto"/>
            </w:tcBorders>
          </w:tcPr>
          <w:p w14:paraId="5DD7D62A" w14:textId="77777777" w:rsidR="00237C57" w:rsidRPr="000D3A0D" w:rsidRDefault="00237C57" w:rsidP="00237C57">
            <w:pPr>
              <w:pStyle w:val="ListParagraph"/>
              <w:spacing w:line="360" w:lineRule="auto"/>
              <w:ind w:left="0"/>
              <w:jc w:val="both"/>
              <w:rPr>
                <w:rFonts w:ascii="Tahoma" w:hAnsi="Tahoma" w:cs="Tahoma"/>
              </w:rPr>
            </w:pPr>
            <w:proofErr w:type="spellStart"/>
            <w:r w:rsidRPr="00B76E96">
              <w:rPr>
                <w:rFonts w:ascii="Tahoma" w:hAnsi="Tahoma" w:cs="Tahoma"/>
                <w:sz w:val="21"/>
                <w:szCs w:val="21"/>
              </w:rPr>
              <w:t>SoED</w:t>
            </w:r>
            <w:proofErr w:type="spellEnd"/>
            <w:r w:rsidRPr="00B76E96">
              <w:rPr>
                <w:rFonts w:ascii="Tahoma" w:hAnsi="Tahoma" w:cs="Tahoma"/>
                <w:sz w:val="21"/>
                <w:szCs w:val="21"/>
              </w:rPr>
              <w:t>-EFMLL</w:t>
            </w:r>
          </w:p>
        </w:tc>
      </w:tr>
      <w:tr w:rsidR="00237C57" w14:paraId="7F985D11" w14:textId="77777777" w:rsidTr="00237C57">
        <w:trPr>
          <w:trHeight w:val="671"/>
        </w:trPr>
        <w:tc>
          <w:tcPr>
            <w:tcW w:w="544" w:type="dxa"/>
            <w:tcBorders>
              <w:top w:val="single" w:sz="4" w:space="0" w:color="auto"/>
              <w:left w:val="single" w:sz="4" w:space="0" w:color="auto"/>
              <w:bottom w:val="single" w:sz="4" w:space="0" w:color="auto"/>
              <w:right w:val="single" w:sz="4" w:space="0" w:color="auto"/>
            </w:tcBorders>
            <w:hideMark/>
          </w:tcPr>
          <w:p w14:paraId="7A7C41CD" w14:textId="77777777" w:rsidR="00237C57" w:rsidRPr="000D3A0D" w:rsidRDefault="00237C57" w:rsidP="00237C57">
            <w:pPr>
              <w:pStyle w:val="ListParagraph"/>
              <w:numPr>
                <w:ilvl w:val="0"/>
                <w:numId w:val="3"/>
              </w:numPr>
              <w:spacing w:line="360" w:lineRule="auto"/>
              <w:jc w:val="both"/>
              <w:rPr>
                <w:rFonts w:ascii="Tahoma" w:hAnsi="Tahoma" w:cs="Tahoma"/>
              </w:rPr>
            </w:pPr>
          </w:p>
        </w:tc>
        <w:tc>
          <w:tcPr>
            <w:tcW w:w="2896" w:type="dxa"/>
            <w:tcBorders>
              <w:top w:val="single" w:sz="4" w:space="0" w:color="auto"/>
              <w:left w:val="single" w:sz="4" w:space="0" w:color="auto"/>
              <w:bottom w:val="single" w:sz="4" w:space="0" w:color="auto"/>
              <w:right w:val="single" w:sz="4" w:space="0" w:color="auto"/>
            </w:tcBorders>
          </w:tcPr>
          <w:p w14:paraId="0BF5577A" w14:textId="77777777" w:rsidR="00237C57" w:rsidRPr="000D3A0D" w:rsidRDefault="00237C57" w:rsidP="00237C57">
            <w:pPr>
              <w:pStyle w:val="ListParagraph"/>
              <w:spacing w:line="360" w:lineRule="auto"/>
              <w:ind w:left="0"/>
              <w:jc w:val="both"/>
              <w:rPr>
                <w:rFonts w:ascii="Tahoma" w:hAnsi="Tahoma" w:cs="Tahoma"/>
              </w:rPr>
            </w:pPr>
            <w:r w:rsidRPr="00B76E96">
              <w:rPr>
                <w:rFonts w:ascii="Tahoma" w:hAnsi="Tahoma" w:cs="Tahoma"/>
                <w:sz w:val="21"/>
                <w:szCs w:val="21"/>
              </w:rPr>
              <w:t xml:space="preserve">Dr. George </w:t>
            </w:r>
            <w:proofErr w:type="spellStart"/>
            <w:r w:rsidRPr="00B76E96">
              <w:rPr>
                <w:rFonts w:ascii="Tahoma" w:hAnsi="Tahoma" w:cs="Tahoma"/>
                <w:sz w:val="21"/>
                <w:szCs w:val="21"/>
              </w:rPr>
              <w:t>Kahangwa</w:t>
            </w:r>
            <w:proofErr w:type="spellEnd"/>
          </w:p>
        </w:tc>
        <w:tc>
          <w:tcPr>
            <w:tcW w:w="3687" w:type="dxa"/>
            <w:tcBorders>
              <w:top w:val="single" w:sz="4" w:space="0" w:color="auto"/>
              <w:left w:val="single" w:sz="4" w:space="0" w:color="auto"/>
              <w:bottom w:val="single" w:sz="4" w:space="0" w:color="auto"/>
              <w:right w:val="single" w:sz="4" w:space="0" w:color="auto"/>
            </w:tcBorders>
            <w:hideMark/>
          </w:tcPr>
          <w:p w14:paraId="5E299C7D" w14:textId="77777777" w:rsidR="00237C57" w:rsidRPr="000D3A0D" w:rsidRDefault="00237C57" w:rsidP="00237C57">
            <w:pPr>
              <w:pStyle w:val="ListParagraph"/>
              <w:spacing w:line="360" w:lineRule="auto"/>
              <w:ind w:left="0"/>
              <w:jc w:val="both"/>
              <w:rPr>
                <w:rFonts w:ascii="Tahoma" w:hAnsi="Tahoma" w:cs="Tahoma"/>
              </w:rPr>
            </w:pPr>
            <w:r w:rsidRPr="00B76E96">
              <w:rPr>
                <w:rFonts w:ascii="Tahoma" w:hAnsi="Tahoma" w:cs="Tahoma"/>
                <w:sz w:val="21"/>
                <w:szCs w:val="21"/>
              </w:rPr>
              <w:t>Internal Examiner</w:t>
            </w:r>
          </w:p>
        </w:tc>
        <w:tc>
          <w:tcPr>
            <w:tcW w:w="1404" w:type="dxa"/>
            <w:tcBorders>
              <w:top w:val="single" w:sz="4" w:space="0" w:color="auto"/>
              <w:left w:val="single" w:sz="4" w:space="0" w:color="auto"/>
              <w:bottom w:val="single" w:sz="4" w:space="0" w:color="auto"/>
              <w:right w:val="single" w:sz="4" w:space="0" w:color="auto"/>
            </w:tcBorders>
          </w:tcPr>
          <w:p w14:paraId="7D6557F3" w14:textId="77777777" w:rsidR="00237C57" w:rsidRPr="000D3A0D" w:rsidRDefault="00237C57" w:rsidP="00237C57">
            <w:pPr>
              <w:pStyle w:val="ListParagraph"/>
              <w:spacing w:line="360" w:lineRule="auto"/>
              <w:ind w:left="0"/>
              <w:jc w:val="both"/>
              <w:rPr>
                <w:rFonts w:ascii="Tahoma" w:hAnsi="Tahoma" w:cs="Tahoma"/>
              </w:rPr>
            </w:pPr>
            <w:r w:rsidRPr="00B76E96">
              <w:rPr>
                <w:rFonts w:ascii="Tahoma" w:hAnsi="Tahoma" w:cs="Tahoma"/>
                <w:sz w:val="21"/>
                <w:szCs w:val="21"/>
              </w:rPr>
              <w:t>S/Lecturer</w:t>
            </w:r>
          </w:p>
        </w:tc>
        <w:tc>
          <w:tcPr>
            <w:tcW w:w="1580" w:type="dxa"/>
            <w:tcBorders>
              <w:top w:val="single" w:sz="4" w:space="0" w:color="auto"/>
              <w:left w:val="single" w:sz="4" w:space="0" w:color="auto"/>
              <w:bottom w:val="single" w:sz="4" w:space="0" w:color="auto"/>
              <w:right w:val="single" w:sz="4" w:space="0" w:color="auto"/>
            </w:tcBorders>
          </w:tcPr>
          <w:p w14:paraId="33EBFEBD" w14:textId="77777777" w:rsidR="00237C57" w:rsidRPr="000D3A0D" w:rsidRDefault="00237C57" w:rsidP="00237C57">
            <w:pPr>
              <w:pStyle w:val="ListParagraph"/>
              <w:spacing w:line="360" w:lineRule="auto"/>
              <w:ind w:left="0"/>
              <w:jc w:val="both"/>
              <w:rPr>
                <w:rFonts w:ascii="Tahoma" w:hAnsi="Tahoma" w:cs="Tahoma"/>
              </w:rPr>
            </w:pPr>
            <w:proofErr w:type="spellStart"/>
            <w:r w:rsidRPr="00B76E96">
              <w:rPr>
                <w:rFonts w:ascii="Tahoma" w:hAnsi="Tahoma" w:cs="Tahoma"/>
                <w:sz w:val="21"/>
                <w:szCs w:val="21"/>
              </w:rPr>
              <w:t>SoED</w:t>
            </w:r>
            <w:proofErr w:type="spellEnd"/>
            <w:r w:rsidRPr="00B76E96">
              <w:rPr>
                <w:rFonts w:ascii="Tahoma" w:hAnsi="Tahoma" w:cs="Tahoma"/>
                <w:sz w:val="21"/>
                <w:szCs w:val="21"/>
              </w:rPr>
              <w:t>-EFMLL</w:t>
            </w:r>
          </w:p>
        </w:tc>
      </w:tr>
      <w:tr w:rsidR="00237C57" w14:paraId="7A0F8A91" w14:textId="77777777" w:rsidTr="00237C57">
        <w:trPr>
          <w:trHeight w:val="522"/>
        </w:trPr>
        <w:tc>
          <w:tcPr>
            <w:tcW w:w="544" w:type="dxa"/>
            <w:tcBorders>
              <w:top w:val="single" w:sz="4" w:space="0" w:color="auto"/>
              <w:left w:val="single" w:sz="4" w:space="0" w:color="auto"/>
              <w:bottom w:val="single" w:sz="4" w:space="0" w:color="auto"/>
              <w:right w:val="single" w:sz="4" w:space="0" w:color="auto"/>
            </w:tcBorders>
            <w:hideMark/>
          </w:tcPr>
          <w:p w14:paraId="13374F29" w14:textId="77777777" w:rsidR="00237C57" w:rsidRPr="000D3A0D" w:rsidRDefault="00237C57" w:rsidP="00237C57">
            <w:pPr>
              <w:pStyle w:val="ListParagraph"/>
              <w:numPr>
                <w:ilvl w:val="0"/>
                <w:numId w:val="3"/>
              </w:numPr>
              <w:spacing w:line="360" w:lineRule="auto"/>
              <w:jc w:val="both"/>
              <w:rPr>
                <w:rFonts w:ascii="Tahoma" w:hAnsi="Tahoma" w:cs="Tahoma"/>
              </w:rPr>
            </w:pPr>
          </w:p>
        </w:tc>
        <w:tc>
          <w:tcPr>
            <w:tcW w:w="2896" w:type="dxa"/>
            <w:tcBorders>
              <w:top w:val="single" w:sz="4" w:space="0" w:color="auto"/>
              <w:left w:val="single" w:sz="4" w:space="0" w:color="auto"/>
              <w:bottom w:val="single" w:sz="4" w:space="0" w:color="auto"/>
              <w:right w:val="single" w:sz="4" w:space="0" w:color="auto"/>
            </w:tcBorders>
          </w:tcPr>
          <w:p w14:paraId="4BE4A6A5" w14:textId="77777777" w:rsidR="00237C57" w:rsidRPr="000D3A0D" w:rsidRDefault="00237C57" w:rsidP="00237C57">
            <w:pPr>
              <w:pStyle w:val="ListParagraph"/>
              <w:spacing w:line="360" w:lineRule="auto"/>
              <w:ind w:left="0"/>
              <w:jc w:val="both"/>
              <w:rPr>
                <w:rFonts w:ascii="Tahoma" w:hAnsi="Tahoma" w:cs="Tahoma"/>
              </w:rPr>
            </w:pPr>
            <w:r w:rsidRPr="00B76E96">
              <w:rPr>
                <w:rFonts w:ascii="Tahoma" w:hAnsi="Tahoma" w:cs="Tahoma"/>
                <w:sz w:val="21"/>
                <w:szCs w:val="21"/>
              </w:rPr>
              <w:t>Dr. Moshi Mislay</w:t>
            </w:r>
          </w:p>
        </w:tc>
        <w:tc>
          <w:tcPr>
            <w:tcW w:w="3687" w:type="dxa"/>
            <w:tcBorders>
              <w:top w:val="single" w:sz="4" w:space="0" w:color="auto"/>
              <w:left w:val="single" w:sz="4" w:space="0" w:color="auto"/>
              <w:bottom w:val="single" w:sz="4" w:space="0" w:color="auto"/>
              <w:right w:val="single" w:sz="4" w:space="0" w:color="auto"/>
            </w:tcBorders>
            <w:hideMark/>
          </w:tcPr>
          <w:p w14:paraId="1DD9DE1D" w14:textId="77777777" w:rsidR="00237C57" w:rsidRPr="000D3A0D" w:rsidRDefault="00237C57" w:rsidP="00237C57">
            <w:pPr>
              <w:pStyle w:val="ListParagraph"/>
              <w:spacing w:line="360" w:lineRule="auto"/>
              <w:ind w:left="0"/>
              <w:jc w:val="both"/>
              <w:rPr>
                <w:rFonts w:ascii="Tahoma" w:hAnsi="Tahoma" w:cs="Tahoma"/>
              </w:rPr>
            </w:pPr>
            <w:r w:rsidRPr="00B76E96">
              <w:rPr>
                <w:rFonts w:ascii="Tahoma" w:hAnsi="Tahoma" w:cs="Tahoma"/>
                <w:sz w:val="21"/>
                <w:szCs w:val="21"/>
              </w:rPr>
              <w:t xml:space="preserve">Candidate’s Supervisor </w:t>
            </w:r>
          </w:p>
        </w:tc>
        <w:tc>
          <w:tcPr>
            <w:tcW w:w="1404" w:type="dxa"/>
            <w:tcBorders>
              <w:top w:val="single" w:sz="4" w:space="0" w:color="auto"/>
              <w:left w:val="single" w:sz="4" w:space="0" w:color="auto"/>
              <w:bottom w:val="single" w:sz="4" w:space="0" w:color="auto"/>
              <w:right w:val="single" w:sz="4" w:space="0" w:color="auto"/>
            </w:tcBorders>
          </w:tcPr>
          <w:p w14:paraId="4A2AADAA" w14:textId="77777777" w:rsidR="00237C57" w:rsidRPr="000D3A0D" w:rsidRDefault="00237C57" w:rsidP="00237C57">
            <w:pPr>
              <w:pStyle w:val="ListParagraph"/>
              <w:spacing w:line="360" w:lineRule="auto"/>
              <w:ind w:left="0"/>
              <w:jc w:val="both"/>
              <w:rPr>
                <w:rFonts w:ascii="Tahoma" w:hAnsi="Tahoma" w:cs="Tahoma"/>
              </w:rPr>
            </w:pPr>
            <w:r w:rsidRPr="00B76E96">
              <w:rPr>
                <w:rFonts w:ascii="Tahoma" w:hAnsi="Tahoma" w:cs="Tahoma"/>
                <w:sz w:val="21"/>
                <w:szCs w:val="21"/>
              </w:rPr>
              <w:t>Lecturer</w:t>
            </w:r>
          </w:p>
        </w:tc>
        <w:tc>
          <w:tcPr>
            <w:tcW w:w="1580" w:type="dxa"/>
            <w:tcBorders>
              <w:top w:val="single" w:sz="4" w:space="0" w:color="auto"/>
              <w:left w:val="single" w:sz="4" w:space="0" w:color="auto"/>
              <w:bottom w:val="single" w:sz="4" w:space="0" w:color="auto"/>
              <w:right w:val="single" w:sz="4" w:space="0" w:color="auto"/>
            </w:tcBorders>
          </w:tcPr>
          <w:p w14:paraId="62553643" w14:textId="77777777" w:rsidR="00237C57" w:rsidRPr="000D3A0D" w:rsidRDefault="00237C57" w:rsidP="00237C57">
            <w:pPr>
              <w:pStyle w:val="ListParagraph"/>
              <w:spacing w:line="360" w:lineRule="auto"/>
              <w:ind w:left="0"/>
              <w:jc w:val="both"/>
              <w:rPr>
                <w:rFonts w:ascii="Tahoma" w:hAnsi="Tahoma" w:cs="Tahoma"/>
              </w:rPr>
            </w:pPr>
            <w:proofErr w:type="spellStart"/>
            <w:r w:rsidRPr="00B76E96">
              <w:rPr>
                <w:rFonts w:ascii="Tahoma" w:hAnsi="Tahoma" w:cs="Tahoma"/>
                <w:sz w:val="21"/>
                <w:szCs w:val="21"/>
              </w:rPr>
              <w:t>SoED</w:t>
            </w:r>
            <w:proofErr w:type="spellEnd"/>
            <w:r w:rsidRPr="00B76E96">
              <w:rPr>
                <w:rFonts w:ascii="Tahoma" w:hAnsi="Tahoma" w:cs="Tahoma"/>
                <w:sz w:val="21"/>
                <w:szCs w:val="21"/>
              </w:rPr>
              <w:t>-EFMLL</w:t>
            </w:r>
          </w:p>
        </w:tc>
      </w:tr>
      <w:tr w:rsidR="00237C57" w14:paraId="6157DEC6" w14:textId="77777777" w:rsidTr="00237C57">
        <w:trPr>
          <w:trHeight w:val="1137"/>
        </w:trPr>
        <w:tc>
          <w:tcPr>
            <w:tcW w:w="544" w:type="dxa"/>
            <w:tcBorders>
              <w:top w:val="single" w:sz="4" w:space="0" w:color="auto"/>
              <w:left w:val="single" w:sz="4" w:space="0" w:color="auto"/>
              <w:bottom w:val="single" w:sz="4" w:space="0" w:color="auto"/>
              <w:right w:val="single" w:sz="4" w:space="0" w:color="auto"/>
            </w:tcBorders>
            <w:hideMark/>
          </w:tcPr>
          <w:p w14:paraId="4143E1E6" w14:textId="77777777" w:rsidR="00237C57" w:rsidRPr="000D3A0D" w:rsidRDefault="00237C57" w:rsidP="00237C57">
            <w:pPr>
              <w:pStyle w:val="ListParagraph"/>
              <w:numPr>
                <w:ilvl w:val="0"/>
                <w:numId w:val="3"/>
              </w:numPr>
              <w:spacing w:line="360" w:lineRule="auto"/>
              <w:jc w:val="both"/>
              <w:rPr>
                <w:rFonts w:ascii="Tahoma" w:hAnsi="Tahoma" w:cs="Tahoma"/>
              </w:rPr>
            </w:pPr>
          </w:p>
        </w:tc>
        <w:tc>
          <w:tcPr>
            <w:tcW w:w="2896" w:type="dxa"/>
            <w:tcBorders>
              <w:top w:val="single" w:sz="4" w:space="0" w:color="auto"/>
              <w:left w:val="single" w:sz="4" w:space="0" w:color="auto"/>
              <w:bottom w:val="single" w:sz="4" w:space="0" w:color="auto"/>
              <w:right w:val="single" w:sz="4" w:space="0" w:color="auto"/>
            </w:tcBorders>
          </w:tcPr>
          <w:p w14:paraId="643E0CE5" w14:textId="77777777" w:rsidR="00237C57" w:rsidRPr="000D3A0D" w:rsidRDefault="00237C57" w:rsidP="00237C57">
            <w:pPr>
              <w:pStyle w:val="ListParagraph"/>
              <w:spacing w:line="360" w:lineRule="auto"/>
              <w:ind w:left="0"/>
              <w:jc w:val="both"/>
              <w:rPr>
                <w:rFonts w:ascii="Tahoma" w:hAnsi="Tahoma" w:cs="Tahoma"/>
              </w:rPr>
            </w:pPr>
            <w:r w:rsidRPr="00B76E96">
              <w:rPr>
                <w:rFonts w:ascii="Tahoma" w:hAnsi="Tahoma" w:cs="Tahoma"/>
                <w:sz w:val="21"/>
                <w:szCs w:val="21"/>
              </w:rPr>
              <w:t xml:space="preserve">Dr. </w:t>
            </w:r>
            <w:proofErr w:type="spellStart"/>
            <w:r w:rsidRPr="00B76E96">
              <w:rPr>
                <w:rFonts w:ascii="Tahoma" w:hAnsi="Tahoma" w:cs="Tahoma"/>
                <w:sz w:val="21"/>
                <w:szCs w:val="21"/>
              </w:rPr>
              <w:t>Nkanileka</w:t>
            </w:r>
            <w:proofErr w:type="spellEnd"/>
            <w:r w:rsidRPr="00B76E96">
              <w:rPr>
                <w:rFonts w:ascii="Tahoma" w:hAnsi="Tahoma" w:cs="Tahoma"/>
                <w:sz w:val="21"/>
                <w:szCs w:val="21"/>
              </w:rPr>
              <w:t xml:space="preserve"> </w:t>
            </w:r>
            <w:proofErr w:type="spellStart"/>
            <w:r w:rsidRPr="00B76E96">
              <w:rPr>
                <w:rFonts w:ascii="Tahoma" w:hAnsi="Tahoma" w:cs="Tahoma"/>
                <w:sz w:val="21"/>
                <w:szCs w:val="21"/>
              </w:rPr>
              <w:t>Mgonda</w:t>
            </w:r>
            <w:proofErr w:type="spellEnd"/>
          </w:p>
        </w:tc>
        <w:tc>
          <w:tcPr>
            <w:tcW w:w="3687" w:type="dxa"/>
            <w:tcBorders>
              <w:top w:val="single" w:sz="4" w:space="0" w:color="auto"/>
              <w:left w:val="single" w:sz="4" w:space="0" w:color="auto"/>
              <w:bottom w:val="single" w:sz="4" w:space="0" w:color="auto"/>
              <w:right w:val="single" w:sz="4" w:space="0" w:color="auto"/>
            </w:tcBorders>
            <w:hideMark/>
          </w:tcPr>
          <w:p w14:paraId="3B818CF3" w14:textId="77777777" w:rsidR="00237C57" w:rsidRPr="000D3A0D" w:rsidRDefault="00237C57" w:rsidP="00237C57">
            <w:pPr>
              <w:pStyle w:val="ListParagraph"/>
              <w:spacing w:line="360" w:lineRule="auto"/>
              <w:ind w:left="0"/>
              <w:jc w:val="both"/>
              <w:rPr>
                <w:rFonts w:ascii="Tahoma" w:hAnsi="Tahoma" w:cs="Tahoma"/>
              </w:rPr>
            </w:pPr>
            <w:r w:rsidRPr="00B76E96">
              <w:rPr>
                <w:rFonts w:ascii="Tahoma" w:hAnsi="Tahoma" w:cs="Tahoma"/>
                <w:sz w:val="21"/>
                <w:szCs w:val="21"/>
              </w:rPr>
              <w:t>Head of the relevant department (or his/her appointee)</w:t>
            </w:r>
          </w:p>
        </w:tc>
        <w:tc>
          <w:tcPr>
            <w:tcW w:w="1404" w:type="dxa"/>
            <w:tcBorders>
              <w:top w:val="single" w:sz="4" w:space="0" w:color="auto"/>
              <w:left w:val="single" w:sz="4" w:space="0" w:color="auto"/>
              <w:bottom w:val="single" w:sz="4" w:space="0" w:color="auto"/>
              <w:right w:val="single" w:sz="4" w:space="0" w:color="auto"/>
            </w:tcBorders>
          </w:tcPr>
          <w:p w14:paraId="7409255C" w14:textId="77777777" w:rsidR="00237C57" w:rsidRPr="000D3A0D" w:rsidRDefault="00237C57" w:rsidP="00237C57">
            <w:pPr>
              <w:pStyle w:val="ListParagraph"/>
              <w:spacing w:line="360" w:lineRule="auto"/>
              <w:ind w:left="0"/>
              <w:jc w:val="both"/>
              <w:rPr>
                <w:rFonts w:ascii="Tahoma" w:hAnsi="Tahoma" w:cs="Tahoma"/>
              </w:rPr>
            </w:pPr>
            <w:r w:rsidRPr="00B76E96">
              <w:rPr>
                <w:rFonts w:ascii="Tahoma" w:hAnsi="Tahoma" w:cs="Tahoma"/>
                <w:sz w:val="21"/>
                <w:szCs w:val="21"/>
              </w:rPr>
              <w:t>S/Lecturer</w:t>
            </w:r>
          </w:p>
        </w:tc>
        <w:tc>
          <w:tcPr>
            <w:tcW w:w="1580" w:type="dxa"/>
            <w:tcBorders>
              <w:top w:val="single" w:sz="4" w:space="0" w:color="auto"/>
              <w:left w:val="single" w:sz="4" w:space="0" w:color="auto"/>
              <w:bottom w:val="single" w:sz="4" w:space="0" w:color="auto"/>
              <w:right w:val="single" w:sz="4" w:space="0" w:color="auto"/>
            </w:tcBorders>
          </w:tcPr>
          <w:p w14:paraId="1DEB2785" w14:textId="77777777" w:rsidR="00237C57" w:rsidRPr="000D3A0D" w:rsidRDefault="00237C57" w:rsidP="00237C57">
            <w:pPr>
              <w:pStyle w:val="ListParagraph"/>
              <w:spacing w:line="360" w:lineRule="auto"/>
              <w:ind w:left="0"/>
              <w:jc w:val="both"/>
              <w:rPr>
                <w:rFonts w:ascii="Tahoma" w:hAnsi="Tahoma" w:cs="Tahoma"/>
              </w:rPr>
            </w:pPr>
            <w:proofErr w:type="spellStart"/>
            <w:r w:rsidRPr="00B76E96">
              <w:rPr>
                <w:rFonts w:ascii="Tahoma" w:hAnsi="Tahoma" w:cs="Tahoma"/>
                <w:sz w:val="21"/>
                <w:szCs w:val="21"/>
              </w:rPr>
              <w:t>SoED</w:t>
            </w:r>
            <w:proofErr w:type="spellEnd"/>
            <w:r w:rsidRPr="00B76E96">
              <w:rPr>
                <w:rFonts w:ascii="Tahoma" w:hAnsi="Tahoma" w:cs="Tahoma"/>
                <w:sz w:val="21"/>
                <w:szCs w:val="21"/>
              </w:rPr>
              <w:t>-EFMLL</w:t>
            </w:r>
          </w:p>
        </w:tc>
      </w:tr>
      <w:tr w:rsidR="00237C57" w14:paraId="4F271993" w14:textId="77777777" w:rsidTr="00237C57">
        <w:trPr>
          <w:trHeight w:val="1226"/>
        </w:trPr>
        <w:tc>
          <w:tcPr>
            <w:tcW w:w="544" w:type="dxa"/>
            <w:tcBorders>
              <w:top w:val="single" w:sz="4" w:space="0" w:color="auto"/>
              <w:left w:val="single" w:sz="4" w:space="0" w:color="auto"/>
              <w:bottom w:val="single" w:sz="4" w:space="0" w:color="auto"/>
              <w:right w:val="single" w:sz="4" w:space="0" w:color="auto"/>
            </w:tcBorders>
            <w:hideMark/>
          </w:tcPr>
          <w:p w14:paraId="030A3A62" w14:textId="77777777" w:rsidR="00237C57" w:rsidRPr="000D3A0D" w:rsidRDefault="00237C57" w:rsidP="00237C57">
            <w:pPr>
              <w:pStyle w:val="ListParagraph"/>
              <w:numPr>
                <w:ilvl w:val="0"/>
                <w:numId w:val="3"/>
              </w:numPr>
              <w:spacing w:line="360" w:lineRule="auto"/>
              <w:jc w:val="both"/>
              <w:rPr>
                <w:rFonts w:ascii="Tahoma" w:hAnsi="Tahoma" w:cs="Tahoma"/>
              </w:rPr>
            </w:pPr>
          </w:p>
        </w:tc>
        <w:tc>
          <w:tcPr>
            <w:tcW w:w="2896" w:type="dxa"/>
            <w:tcBorders>
              <w:top w:val="single" w:sz="4" w:space="0" w:color="auto"/>
              <w:left w:val="single" w:sz="4" w:space="0" w:color="auto"/>
              <w:bottom w:val="single" w:sz="4" w:space="0" w:color="auto"/>
              <w:right w:val="single" w:sz="4" w:space="0" w:color="auto"/>
            </w:tcBorders>
            <w:hideMark/>
          </w:tcPr>
          <w:p w14:paraId="3A6E7D05" w14:textId="77777777" w:rsidR="00237C57" w:rsidRPr="000D3A0D" w:rsidRDefault="00237C57" w:rsidP="00237C57">
            <w:pPr>
              <w:pStyle w:val="ListParagraph"/>
              <w:spacing w:line="360" w:lineRule="auto"/>
              <w:ind w:left="0"/>
              <w:jc w:val="both"/>
              <w:rPr>
                <w:rFonts w:ascii="Tahoma" w:hAnsi="Tahoma" w:cs="Tahoma"/>
              </w:rPr>
            </w:pPr>
            <w:r w:rsidRPr="00B76E96">
              <w:rPr>
                <w:rFonts w:ascii="Tahoma" w:hAnsi="Tahoma" w:cs="Tahoma"/>
                <w:sz w:val="21"/>
                <w:szCs w:val="21"/>
              </w:rPr>
              <w:t xml:space="preserve">Dr. </w:t>
            </w:r>
            <w:proofErr w:type="spellStart"/>
            <w:r w:rsidRPr="00B76E96">
              <w:rPr>
                <w:rFonts w:ascii="Tahoma" w:hAnsi="Tahoma" w:cs="Tahoma"/>
                <w:sz w:val="21"/>
                <w:szCs w:val="21"/>
              </w:rPr>
              <w:t>Abert</w:t>
            </w:r>
            <w:proofErr w:type="spellEnd"/>
            <w:r w:rsidRPr="00B76E96">
              <w:rPr>
                <w:rFonts w:ascii="Tahoma" w:hAnsi="Tahoma" w:cs="Tahoma"/>
                <w:sz w:val="21"/>
                <w:szCs w:val="21"/>
              </w:rPr>
              <w:t xml:space="preserve"> </w:t>
            </w:r>
            <w:proofErr w:type="spellStart"/>
            <w:r w:rsidRPr="00B76E96">
              <w:rPr>
                <w:rFonts w:ascii="Tahoma" w:hAnsi="Tahoma" w:cs="Tahoma"/>
                <w:sz w:val="21"/>
                <w:szCs w:val="21"/>
              </w:rPr>
              <w:t>Tarmo</w:t>
            </w:r>
            <w:proofErr w:type="spellEnd"/>
          </w:p>
        </w:tc>
        <w:tc>
          <w:tcPr>
            <w:tcW w:w="3687" w:type="dxa"/>
            <w:tcBorders>
              <w:top w:val="single" w:sz="4" w:space="0" w:color="auto"/>
              <w:left w:val="single" w:sz="4" w:space="0" w:color="auto"/>
              <w:bottom w:val="single" w:sz="4" w:space="0" w:color="auto"/>
              <w:right w:val="single" w:sz="4" w:space="0" w:color="auto"/>
            </w:tcBorders>
            <w:hideMark/>
          </w:tcPr>
          <w:p w14:paraId="3BBF043B" w14:textId="77777777" w:rsidR="00237C57" w:rsidRPr="000D3A0D" w:rsidRDefault="00237C57" w:rsidP="00237C57">
            <w:pPr>
              <w:pStyle w:val="ListParagraph"/>
              <w:spacing w:line="360" w:lineRule="auto"/>
              <w:ind w:left="0"/>
              <w:jc w:val="both"/>
              <w:rPr>
                <w:rFonts w:ascii="Tahoma" w:hAnsi="Tahoma" w:cs="Tahoma"/>
              </w:rPr>
            </w:pPr>
            <w:r w:rsidRPr="00B76E96">
              <w:rPr>
                <w:rFonts w:ascii="Tahoma" w:hAnsi="Tahoma" w:cs="Tahoma"/>
                <w:sz w:val="21"/>
                <w:szCs w:val="21"/>
              </w:rPr>
              <w:t>Co-opted Member (appointed by College/School/Institute</w:t>
            </w:r>
          </w:p>
        </w:tc>
        <w:tc>
          <w:tcPr>
            <w:tcW w:w="1404" w:type="dxa"/>
            <w:tcBorders>
              <w:top w:val="single" w:sz="4" w:space="0" w:color="auto"/>
              <w:left w:val="single" w:sz="4" w:space="0" w:color="auto"/>
              <w:bottom w:val="single" w:sz="4" w:space="0" w:color="auto"/>
              <w:right w:val="single" w:sz="4" w:space="0" w:color="auto"/>
            </w:tcBorders>
          </w:tcPr>
          <w:p w14:paraId="2A122CFE" w14:textId="77777777" w:rsidR="00237C57" w:rsidRPr="000D3A0D" w:rsidRDefault="00237C57" w:rsidP="00237C57">
            <w:pPr>
              <w:pStyle w:val="ListParagraph"/>
              <w:spacing w:line="360" w:lineRule="auto"/>
              <w:ind w:left="0"/>
              <w:jc w:val="both"/>
              <w:rPr>
                <w:rFonts w:ascii="Tahoma" w:hAnsi="Tahoma" w:cs="Tahoma"/>
              </w:rPr>
            </w:pPr>
            <w:r w:rsidRPr="00B76E96">
              <w:rPr>
                <w:rFonts w:ascii="Tahoma" w:hAnsi="Tahoma" w:cs="Tahoma"/>
                <w:sz w:val="21"/>
                <w:szCs w:val="21"/>
              </w:rPr>
              <w:t>S/Lecturer</w:t>
            </w:r>
          </w:p>
        </w:tc>
        <w:tc>
          <w:tcPr>
            <w:tcW w:w="1580" w:type="dxa"/>
            <w:tcBorders>
              <w:top w:val="single" w:sz="4" w:space="0" w:color="auto"/>
              <w:left w:val="single" w:sz="4" w:space="0" w:color="auto"/>
              <w:bottom w:val="single" w:sz="4" w:space="0" w:color="auto"/>
              <w:right w:val="single" w:sz="4" w:space="0" w:color="auto"/>
            </w:tcBorders>
          </w:tcPr>
          <w:p w14:paraId="1654D2C9" w14:textId="77777777" w:rsidR="00237C57" w:rsidRPr="000D3A0D" w:rsidRDefault="00237C57" w:rsidP="00237C57">
            <w:pPr>
              <w:pStyle w:val="ListParagraph"/>
              <w:spacing w:line="360" w:lineRule="auto"/>
              <w:ind w:left="0"/>
              <w:jc w:val="both"/>
              <w:rPr>
                <w:rFonts w:ascii="Tahoma" w:hAnsi="Tahoma" w:cs="Tahoma"/>
              </w:rPr>
            </w:pPr>
            <w:proofErr w:type="spellStart"/>
            <w:r w:rsidRPr="00B76E96">
              <w:rPr>
                <w:rFonts w:ascii="Tahoma" w:hAnsi="Tahoma" w:cs="Tahoma"/>
                <w:sz w:val="21"/>
                <w:szCs w:val="21"/>
              </w:rPr>
              <w:t>SoED</w:t>
            </w:r>
            <w:proofErr w:type="spellEnd"/>
            <w:r w:rsidRPr="00B76E96">
              <w:rPr>
                <w:rFonts w:ascii="Tahoma" w:hAnsi="Tahoma" w:cs="Tahoma"/>
                <w:sz w:val="21"/>
                <w:szCs w:val="21"/>
              </w:rPr>
              <w:t>-EPCS</w:t>
            </w:r>
          </w:p>
        </w:tc>
      </w:tr>
      <w:tr w:rsidR="00237C57" w14:paraId="6F9DBA9F" w14:textId="77777777" w:rsidTr="00237C57">
        <w:trPr>
          <w:trHeight w:val="666"/>
        </w:trPr>
        <w:tc>
          <w:tcPr>
            <w:tcW w:w="544" w:type="dxa"/>
            <w:tcBorders>
              <w:top w:val="single" w:sz="4" w:space="0" w:color="auto"/>
              <w:left w:val="single" w:sz="4" w:space="0" w:color="auto"/>
              <w:bottom w:val="single" w:sz="4" w:space="0" w:color="auto"/>
              <w:right w:val="single" w:sz="4" w:space="0" w:color="auto"/>
            </w:tcBorders>
            <w:hideMark/>
          </w:tcPr>
          <w:p w14:paraId="2A0CEADB" w14:textId="77777777" w:rsidR="00237C57" w:rsidRPr="000D3A0D" w:rsidRDefault="00237C57" w:rsidP="00237C57">
            <w:pPr>
              <w:pStyle w:val="ListParagraph"/>
              <w:numPr>
                <w:ilvl w:val="0"/>
                <w:numId w:val="3"/>
              </w:numPr>
              <w:spacing w:line="360" w:lineRule="auto"/>
              <w:jc w:val="both"/>
              <w:rPr>
                <w:rFonts w:ascii="Tahoma" w:hAnsi="Tahoma" w:cs="Tahoma"/>
              </w:rPr>
            </w:pPr>
          </w:p>
        </w:tc>
        <w:tc>
          <w:tcPr>
            <w:tcW w:w="2896" w:type="dxa"/>
            <w:tcBorders>
              <w:top w:val="single" w:sz="4" w:space="0" w:color="auto"/>
              <w:left w:val="single" w:sz="4" w:space="0" w:color="auto"/>
              <w:bottom w:val="single" w:sz="4" w:space="0" w:color="auto"/>
              <w:right w:val="single" w:sz="4" w:space="0" w:color="auto"/>
            </w:tcBorders>
            <w:hideMark/>
          </w:tcPr>
          <w:p w14:paraId="4C9A8DDA" w14:textId="77777777" w:rsidR="00237C57" w:rsidRPr="000D3A0D" w:rsidRDefault="00237C57" w:rsidP="00237C57">
            <w:pPr>
              <w:pStyle w:val="ListParagraph"/>
              <w:spacing w:line="360" w:lineRule="auto"/>
              <w:ind w:left="0"/>
              <w:jc w:val="both"/>
              <w:rPr>
                <w:rFonts w:ascii="Tahoma" w:hAnsi="Tahoma" w:cs="Tahoma"/>
              </w:rPr>
            </w:pPr>
            <w:r w:rsidRPr="00B76E96">
              <w:rPr>
                <w:rFonts w:ascii="Tahoma" w:hAnsi="Tahoma" w:cs="Tahoma"/>
                <w:sz w:val="21"/>
                <w:szCs w:val="21"/>
              </w:rPr>
              <w:t>Dr. Boniface Raymond</w:t>
            </w:r>
          </w:p>
        </w:tc>
        <w:tc>
          <w:tcPr>
            <w:tcW w:w="3687" w:type="dxa"/>
            <w:tcBorders>
              <w:top w:val="single" w:sz="4" w:space="0" w:color="auto"/>
              <w:left w:val="single" w:sz="4" w:space="0" w:color="auto"/>
              <w:bottom w:val="single" w:sz="4" w:space="0" w:color="auto"/>
              <w:right w:val="single" w:sz="4" w:space="0" w:color="auto"/>
            </w:tcBorders>
            <w:hideMark/>
          </w:tcPr>
          <w:p w14:paraId="6040CA2C" w14:textId="77777777" w:rsidR="00237C57" w:rsidRPr="000D3A0D" w:rsidRDefault="00237C57" w:rsidP="00237C57">
            <w:pPr>
              <w:pStyle w:val="ListParagraph"/>
              <w:spacing w:line="360" w:lineRule="auto"/>
              <w:ind w:left="0"/>
              <w:jc w:val="both"/>
              <w:rPr>
                <w:rFonts w:ascii="Tahoma" w:hAnsi="Tahoma" w:cs="Tahoma"/>
              </w:rPr>
            </w:pPr>
            <w:r w:rsidRPr="00B76E96">
              <w:rPr>
                <w:rFonts w:ascii="Tahoma" w:hAnsi="Tahoma" w:cs="Tahoma"/>
                <w:sz w:val="21"/>
                <w:szCs w:val="21"/>
              </w:rPr>
              <w:t>Co-opted Member (appointed by College/School/Institute</w:t>
            </w:r>
          </w:p>
        </w:tc>
        <w:tc>
          <w:tcPr>
            <w:tcW w:w="1404" w:type="dxa"/>
            <w:tcBorders>
              <w:top w:val="single" w:sz="4" w:space="0" w:color="auto"/>
              <w:left w:val="single" w:sz="4" w:space="0" w:color="auto"/>
              <w:bottom w:val="single" w:sz="4" w:space="0" w:color="auto"/>
              <w:right w:val="single" w:sz="4" w:space="0" w:color="auto"/>
            </w:tcBorders>
          </w:tcPr>
          <w:p w14:paraId="3098DBFE" w14:textId="77777777" w:rsidR="00237C57" w:rsidRPr="000D3A0D" w:rsidRDefault="00237C57" w:rsidP="00237C57">
            <w:pPr>
              <w:pStyle w:val="ListParagraph"/>
              <w:spacing w:line="360" w:lineRule="auto"/>
              <w:ind w:left="0"/>
              <w:jc w:val="both"/>
              <w:rPr>
                <w:rFonts w:ascii="Tahoma" w:hAnsi="Tahoma" w:cs="Tahoma"/>
              </w:rPr>
            </w:pPr>
            <w:r w:rsidRPr="00B76E96">
              <w:rPr>
                <w:rFonts w:ascii="Tahoma" w:hAnsi="Tahoma" w:cs="Tahoma"/>
                <w:sz w:val="21"/>
                <w:szCs w:val="21"/>
              </w:rPr>
              <w:t>S/Lecturer</w:t>
            </w:r>
          </w:p>
        </w:tc>
        <w:tc>
          <w:tcPr>
            <w:tcW w:w="1580" w:type="dxa"/>
            <w:tcBorders>
              <w:top w:val="single" w:sz="4" w:space="0" w:color="auto"/>
              <w:left w:val="single" w:sz="4" w:space="0" w:color="auto"/>
              <w:bottom w:val="single" w:sz="4" w:space="0" w:color="auto"/>
              <w:right w:val="single" w:sz="4" w:space="0" w:color="auto"/>
            </w:tcBorders>
          </w:tcPr>
          <w:p w14:paraId="733C693A" w14:textId="77777777" w:rsidR="00237C57" w:rsidRPr="000D3A0D" w:rsidRDefault="00237C57" w:rsidP="00237C57">
            <w:pPr>
              <w:pStyle w:val="ListParagraph"/>
              <w:spacing w:line="360" w:lineRule="auto"/>
              <w:ind w:left="0"/>
              <w:jc w:val="both"/>
              <w:rPr>
                <w:rFonts w:ascii="Tahoma" w:hAnsi="Tahoma" w:cs="Tahoma"/>
              </w:rPr>
            </w:pPr>
            <w:proofErr w:type="spellStart"/>
            <w:r w:rsidRPr="00B76E96">
              <w:rPr>
                <w:rFonts w:ascii="Tahoma" w:hAnsi="Tahoma" w:cs="Tahoma"/>
                <w:sz w:val="21"/>
                <w:szCs w:val="21"/>
              </w:rPr>
              <w:t>SoED</w:t>
            </w:r>
            <w:proofErr w:type="spellEnd"/>
            <w:r w:rsidRPr="00B76E96">
              <w:rPr>
                <w:rFonts w:ascii="Tahoma" w:hAnsi="Tahoma" w:cs="Tahoma"/>
                <w:sz w:val="21"/>
                <w:szCs w:val="21"/>
              </w:rPr>
              <w:t>-EFMLL</w:t>
            </w:r>
          </w:p>
        </w:tc>
      </w:tr>
      <w:tr w:rsidR="00237C57" w14:paraId="19383945" w14:textId="77777777" w:rsidTr="00237C57">
        <w:trPr>
          <w:trHeight w:val="278"/>
        </w:trPr>
        <w:tc>
          <w:tcPr>
            <w:tcW w:w="544" w:type="dxa"/>
            <w:tcBorders>
              <w:top w:val="single" w:sz="4" w:space="0" w:color="auto"/>
              <w:left w:val="single" w:sz="4" w:space="0" w:color="auto"/>
              <w:bottom w:val="single" w:sz="4" w:space="0" w:color="auto"/>
              <w:right w:val="single" w:sz="4" w:space="0" w:color="auto"/>
            </w:tcBorders>
            <w:hideMark/>
          </w:tcPr>
          <w:p w14:paraId="110D5CFA" w14:textId="77777777" w:rsidR="00237C57" w:rsidRPr="000D3A0D" w:rsidRDefault="00237C57" w:rsidP="00237C57">
            <w:pPr>
              <w:pStyle w:val="ListParagraph"/>
              <w:numPr>
                <w:ilvl w:val="0"/>
                <w:numId w:val="3"/>
              </w:numPr>
              <w:spacing w:line="360" w:lineRule="auto"/>
              <w:jc w:val="both"/>
              <w:rPr>
                <w:rFonts w:ascii="Tahoma" w:hAnsi="Tahoma" w:cs="Tahoma"/>
              </w:rPr>
            </w:pPr>
          </w:p>
        </w:tc>
        <w:tc>
          <w:tcPr>
            <w:tcW w:w="2896" w:type="dxa"/>
            <w:tcBorders>
              <w:top w:val="single" w:sz="4" w:space="0" w:color="auto"/>
              <w:left w:val="single" w:sz="4" w:space="0" w:color="auto"/>
              <w:bottom w:val="single" w:sz="4" w:space="0" w:color="auto"/>
              <w:right w:val="single" w:sz="4" w:space="0" w:color="auto"/>
            </w:tcBorders>
          </w:tcPr>
          <w:p w14:paraId="48B495FF" w14:textId="77777777" w:rsidR="00237C57" w:rsidRPr="000D3A0D" w:rsidRDefault="00237C57" w:rsidP="00237C57">
            <w:pPr>
              <w:pStyle w:val="ListParagraph"/>
              <w:spacing w:line="360" w:lineRule="auto"/>
              <w:ind w:left="0"/>
              <w:jc w:val="both"/>
              <w:rPr>
                <w:rFonts w:ascii="Tahoma" w:hAnsi="Tahoma" w:cs="Tahoma"/>
              </w:rPr>
            </w:pPr>
            <w:r w:rsidRPr="00B76E96">
              <w:rPr>
                <w:rFonts w:ascii="Tahoma" w:hAnsi="Tahoma" w:cs="Tahoma"/>
                <w:sz w:val="21"/>
                <w:szCs w:val="21"/>
              </w:rPr>
              <w:t xml:space="preserve">Dr. Perpetua </w:t>
            </w:r>
            <w:proofErr w:type="spellStart"/>
            <w:r w:rsidRPr="00B76E96">
              <w:rPr>
                <w:rFonts w:ascii="Tahoma" w:hAnsi="Tahoma" w:cs="Tahoma"/>
                <w:sz w:val="21"/>
                <w:szCs w:val="21"/>
              </w:rPr>
              <w:t>Urio</w:t>
            </w:r>
            <w:proofErr w:type="spellEnd"/>
          </w:p>
        </w:tc>
        <w:tc>
          <w:tcPr>
            <w:tcW w:w="3687" w:type="dxa"/>
            <w:tcBorders>
              <w:top w:val="single" w:sz="4" w:space="0" w:color="auto"/>
              <w:left w:val="single" w:sz="4" w:space="0" w:color="auto"/>
              <w:bottom w:val="single" w:sz="4" w:space="0" w:color="auto"/>
              <w:right w:val="single" w:sz="4" w:space="0" w:color="auto"/>
            </w:tcBorders>
            <w:hideMark/>
          </w:tcPr>
          <w:p w14:paraId="52EB33CC" w14:textId="77777777" w:rsidR="00237C57" w:rsidRPr="000D3A0D" w:rsidRDefault="00237C57" w:rsidP="00237C57">
            <w:pPr>
              <w:pStyle w:val="ListParagraph"/>
              <w:spacing w:line="360" w:lineRule="auto"/>
              <w:ind w:left="0"/>
              <w:jc w:val="both"/>
              <w:rPr>
                <w:rFonts w:ascii="Tahoma" w:hAnsi="Tahoma" w:cs="Tahoma"/>
              </w:rPr>
            </w:pPr>
            <w:r w:rsidRPr="00B76E96">
              <w:rPr>
                <w:rFonts w:ascii="Tahoma" w:hAnsi="Tahoma" w:cs="Tahoma"/>
                <w:sz w:val="21"/>
                <w:szCs w:val="21"/>
              </w:rPr>
              <w:t>Appointee of the Principal for PhD only)</w:t>
            </w:r>
          </w:p>
        </w:tc>
        <w:tc>
          <w:tcPr>
            <w:tcW w:w="1404" w:type="dxa"/>
            <w:tcBorders>
              <w:top w:val="single" w:sz="4" w:space="0" w:color="auto"/>
              <w:left w:val="single" w:sz="4" w:space="0" w:color="auto"/>
              <w:bottom w:val="single" w:sz="4" w:space="0" w:color="auto"/>
              <w:right w:val="single" w:sz="4" w:space="0" w:color="auto"/>
            </w:tcBorders>
          </w:tcPr>
          <w:p w14:paraId="242F02FC" w14:textId="77777777" w:rsidR="00237C57" w:rsidRPr="000D3A0D" w:rsidRDefault="00237C57" w:rsidP="00237C57">
            <w:pPr>
              <w:pStyle w:val="ListParagraph"/>
              <w:spacing w:line="360" w:lineRule="auto"/>
              <w:ind w:left="0"/>
              <w:jc w:val="both"/>
              <w:rPr>
                <w:rFonts w:ascii="Tahoma" w:hAnsi="Tahoma" w:cs="Tahoma"/>
              </w:rPr>
            </w:pPr>
            <w:r w:rsidRPr="00B76E96">
              <w:rPr>
                <w:rFonts w:ascii="Tahoma" w:hAnsi="Tahoma" w:cs="Tahoma"/>
                <w:sz w:val="21"/>
                <w:szCs w:val="21"/>
              </w:rPr>
              <w:t>S/Lecturer</w:t>
            </w:r>
          </w:p>
        </w:tc>
        <w:tc>
          <w:tcPr>
            <w:tcW w:w="1580" w:type="dxa"/>
            <w:tcBorders>
              <w:top w:val="single" w:sz="4" w:space="0" w:color="auto"/>
              <w:left w:val="single" w:sz="4" w:space="0" w:color="auto"/>
              <w:bottom w:val="single" w:sz="4" w:space="0" w:color="auto"/>
              <w:right w:val="single" w:sz="4" w:space="0" w:color="auto"/>
            </w:tcBorders>
          </w:tcPr>
          <w:p w14:paraId="3A924A46" w14:textId="77777777" w:rsidR="00237C57" w:rsidRPr="000D3A0D" w:rsidRDefault="00237C57" w:rsidP="00237C57">
            <w:pPr>
              <w:pStyle w:val="ListParagraph"/>
              <w:spacing w:line="360" w:lineRule="auto"/>
              <w:ind w:left="0"/>
              <w:jc w:val="both"/>
              <w:rPr>
                <w:rFonts w:ascii="Tahoma" w:hAnsi="Tahoma" w:cs="Tahoma"/>
              </w:rPr>
            </w:pPr>
            <w:r w:rsidRPr="00B76E96">
              <w:rPr>
                <w:rFonts w:ascii="Tahoma" w:hAnsi="Tahoma" w:cs="Tahoma"/>
                <w:sz w:val="21"/>
                <w:szCs w:val="21"/>
              </w:rPr>
              <w:t>DUCE-EFMLL</w:t>
            </w:r>
          </w:p>
        </w:tc>
      </w:tr>
    </w:tbl>
    <w:p w14:paraId="5AE62126" w14:textId="4992912F" w:rsidR="00237C57" w:rsidRDefault="00237C57" w:rsidP="00856C25">
      <w:pPr>
        <w:spacing w:before="100" w:beforeAutospacing="1" w:after="100" w:afterAutospacing="1" w:line="360" w:lineRule="auto"/>
        <w:jc w:val="both"/>
        <w:rPr>
          <w:rFonts w:ascii="Tahoma" w:eastAsia="Times New Roman" w:hAnsi="Tahoma" w:cs="Tahoma"/>
          <w:b/>
          <w:sz w:val="24"/>
          <w:szCs w:val="24"/>
          <w:lang w:eastAsia="en-GB"/>
        </w:rPr>
      </w:pPr>
    </w:p>
    <w:p w14:paraId="16D8A4DF" w14:textId="1039CEF7" w:rsidR="00237C57" w:rsidRDefault="00237C57" w:rsidP="00856C25">
      <w:pPr>
        <w:spacing w:before="100" w:beforeAutospacing="1" w:after="100" w:afterAutospacing="1" w:line="360" w:lineRule="auto"/>
        <w:jc w:val="both"/>
        <w:rPr>
          <w:rFonts w:ascii="Tahoma" w:eastAsia="Times New Roman" w:hAnsi="Tahoma" w:cs="Tahoma"/>
          <w:b/>
          <w:sz w:val="24"/>
          <w:szCs w:val="24"/>
          <w:lang w:eastAsia="en-GB"/>
        </w:rPr>
      </w:pPr>
    </w:p>
    <w:p w14:paraId="14C585F1" w14:textId="77777777" w:rsidR="00237C57" w:rsidRPr="00856C25" w:rsidRDefault="00237C57" w:rsidP="00856C25">
      <w:pPr>
        <w:spacing w:before="100" w:beforeAutospacing="1" w:after="100" w:afterAutospacing="1" w:line="360" w:lineRule="auto"/>
        <w:jc w:val="both"/>
        <w:rPr>
          <w:rFonts w:ascii="Tahoma" w:eastAsia="Times New Roman" w:hAnsi="Tahoma" w:cs="Tahoma"/>
          <w:b/>
          <w:sz w:val="24"/>
          <w:szCs w:val="24"/>
          <w:lang w:eastAsia="en-GB"/>
        </w:rPr>
      </w:pPr>
    </w:p>
    <w:sectPr w:rsidR="00237C57" w:rsidRPr="00856C25" w:rsidSect="00237C57">
      <w:pgSz w:w="11906" w:h="16838"/>
      <w:pgMar w:top="630" w:right="1440" w:bottom="45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15981"/>
    <w:multiLevelType w:val="hybridMultilevel"/>
    <w:tmpl w:val="CE842594"/>
    <w:lvl w:ilvl="0" w:tplc="750CB12A">
      <w:start w:val="1"/>
      <w:numFmt w:val="decimal"/>
      <w:lvlText w:val="%1."/>
      <w:lvlJc w:val="left"/>
      <w:pPr>
        <w:ind w:left="360" w:hanging="360"/>
      </w:pPr>
    </w:lvl>
    <w:lvl w:ilvl="1" w:tplc="062C41E0" w:tentative="1">
      <w:start w:val="1"/>
      <w:numFmt w:val="lowerLetter"/>
      <w:lvlText w:val="%2."/>
      <w:lvlJc w:val="left"/>
      <w:pPr>
        <w:ind w:left="1080" w:hanging="360"/>
      </w:pPr>
    </w:lvl>
    <w:lvl w:ilvl="2" w:tplc="7A22FB50" w:tentative="1">
      <w:start w:val="1"/>
      <w:numFmt w:val="lowerRoman"/>
      <w:lvlText w:val="%3."/>
      <w:lvlJc w:val="right"/>
      <w:pPr>
        <w:ind w:left="1800" w:hanging="180"/>
      </w:pPr>
    </w:lvl>
    <w:lvl w:ilvl="3" w:tplc="E48EA662" w:tentative="1">
      <w:start w:val="1"/>
      <w:numFmt w:val="decimal"/>
      <w:lvlText w:val="%4."/>
      <w:lvlJc w:val="left"/>
      <w:pPr>
        <w:ind w:left="2520" w:hanging="360"/>
      </w:pPr>
    </w:lvl>
    <w:lvl w:ilvl="4" w:tplc="9158857A" w:tentative="1">
      <w:start w:val="1"/>
      <w:numFmt w:val="lowerLetter"/>
      <w:lvlText w:val="%5."/>
      <w:lvlJc w:val="left"/>
      <w:pPr>
        <w:ind w:left="3240" w:hanging="360"/>
      </w:pPr>
    </w:lvl>
    <w:lvl w:ilvl="5" w:tplc="30080634" w:tentative="1">
      <w:start w:val="1"/>
      <w:numFmt w:val="lowerRoman"/>
      <w:lvlText w:val="%6."/>
      <w:lvlJc w:val="right"/>
      <w:pPr>
        <w:ind w:left="3960" w:hanging="180"/>
      </w:pPr>
    </w:lvl>
    <w:lvl w:ilvl="6" w:tplc="63C61F6C" w:tentative="1">
      <w:start w:val="1"/>
      <w:numFmt w:val="decimal"/>
      <w:lvlText w:val="%7."/>
      <w:lvlJc w:val="left"/>
      <w:pPr>
        <w:ind w:left="4680" w:hanging="360"/>
      </w:pPr>
    </w:lvl>
    <w:lvl w:ilvl="7" w:tplc="DE6A2980" w:tentative="1">
      <w:start w:val="1"/>
      <w:numFmt w:val="lowerLetter"/>
      <w:lvlText w:val="%8."/>
      <w:lvlJc w:val="left"/>
      <w:pPr>
        <w:ind w:left="5400" w:hanging="360"/>
      </w:pPr>
    </w:lvl>
    <w:lvl w:ilvl="8" w:tplc="82A6B136" w:tentative="1">
      <w:start w:val="1"/>
      <w:numFmt w:val="lowerRoman"/>
      <w:lvlText w:val="%9."/>
      <w:lvlJc w:val="right"/>
      <w:pPr>
        <w:ind w:left="6120" w:hanging="180"/>
      </w:pPr>
    </w:lvl>
  </w:abstractNum>
  <w:abstractNum w:abstractNumId="1" w15:restartNumberingAfterBreak="0">
    <w:nsid w:val="5A426409"/>
    <w:multiLevelType w:val="hybridMultilevel"/>
    <w:tmpl w:val="E416CE0E"/>
    <w:lvl w:ilvl="0" w:tplc="A3B254AC">
      <w:start w:val="1"/>
      <w:numFmt w:val="decimal"/>
      <w:lvlText w:val="%1."/>
      <w:lvlJc w:val="left"/>
      <w:pPr>
        <w:ind w:left="360" w:hanging="360"/>
      </w:pPr>
    </w:lvl>
    <w:lvl w:ilvl="1" w:tplc="D94E1A5C" w:tentative="1">
      <w:start w:val="1"/>
      <w:numFmt w:val="lowerLetter"/>
      <w:lvlText w:val="%2."/>
      <w:lvlJc w:val="left"/>
      <w:pPr>
        <w:ind w:left="1298" w:hanging="360"/>
      </w:pPr>
    </w:lvl>
    <w:lvl w:ilvl="2" w:tplc="B0CAA2D6" w:tentative="1">
      <w:start w:val="1"/>
      <w:numFmt w:val="lowerRoman"/>
      <w:lvlText w:val="%3."/>
      <w:lvlJc w:val="right"/>
      <w:pPr>
        <w:ind w:left="2018" w:hanging="180"/>
      </w:pPr>
    </w:lvl>
    <w:lvl w:ilvl="3" w:tplc="5BF65C48" w:tentative="1">
      <w:start w:val="1"/>
      <w:numFmt w:val="decimal"/>
      <w:lvlText w:val="%4."/>
      <w:lvlJc w:val="left"/>
      <w:pPr>
        <w:ind w:left="2738" w:hanging="360"/>
      </w:pPr>
    </w:lvl>
    <w:lvl w:ilvl="4" w:tplc="B000A0BC" w:tentative="1">
      <w:start w:val="1"/>
      <w:numFmt w:val="lowerLetter"/>
      <w:lvlText w:val="%5."/>
      <w:lvlJc w:val="left"/>
      <w:pPr>
        <w:ind w:left="3458" w:hanging="360"/>
      </w:pPr>
    </w:lvl>
    <w:lvl w:ilvl="5" w:tplc="BBD68358" w:tentative="1">
      <w:start w:val="1"/>
      <w:numFmt w:val="lowerRoman"/>
      <w:lvlText w:val="%6."/>
      <w:lvlJc w:val="right"/>
      <w:pPr>
        <w:ind w:left="4178" w:hanging="180"/>
      </w:pPr>
    </w:lvl>
    <w:lvl w:ilvl="6" w:tplc="5352FB62" w:tentative="1">
      <w:start w:val="1"/>
      <w:numFmt w:val="decimal"/>
      <w:lvlText w:val="%7."/>
      <w:lvlJc w:val="left"/>
      <w:pPr>
        <w:ind w:left="4898" w:hanging="360"/>
      </w:pPr>
    </w:lvl>
    <w:lvl w:ilvl="7" w:tplc="72966646" w:tentative="1">
      <w:start w:val="1"/>
      <w:numFmt w:val="lowerLetter"/>
      <w:lvlText w:val="%8."/>
      <w:lvlJc w:val="left"/>
      <w:pPr>
        <w:ind w:left="5618" w:hanging="360"/>
      </w:pPr>
    </w:lvl>
    <w:lvl w:ilvl="8" w:tplc="04A8E194" w:tentative="1">
      <w:start w:val="1"/>
      <w:numFmt w:val="lowerRoman"/>
      <w:lvlText w:val="%9."/>
      <w:lvlJc w:val="right"/>
      <w:pPr>
        <w:ind w:left="6338" w:hanging="180"/>
      </w:pPr>
    </w:lvl>
  </w:abstractNum>
  <w:abstractNum w:abstractNumId="2" w15:restartNumberingAfterBreak="0">
    <w:nsid w:val="71726DE4"/>
    <w:multiLevelType w:val="hybridMultilevel"/>
    <w:tmpl w:val="3AC051EE"/>
    <w:lvl w:ilvl="0" w:tplc="7DCC92CC">
      <w:start w:val="1"/>
      <w:numFmt w:val="decimal"/>
      <w:lvlText w:val="%1."/>
      <w:lvlJc w:val="left"/>
      <w:pPr>
        <w:ind w:left="360" w:hanging="360"/>
      </w:pPr>
    </w:lvl>
    <w:lvl w:ilvl="1" w:tplc="0DC21DA4" w:tentative="1">
      <w:start w:val="1"/>
      <w:numFmt w:val="lowerLetter"/>
      <w:lvlText w:val="%2."/>
      <w:lvlJc w:val="left"/>
      <w:pPr>
        <w:ind w:left="1440" w:hanging="360"/>
      </w:pPr>
    </w:lvl>
    <w:lvl w:ilvl="2" w:tplc="7E6C8000" w:tentative="1">
      <w:start w:val="1"/>
      <w:numFmt w:val="lowerRoman"/>
      <w:lvlText w:val="%3."/>
      <w:lvlJc w:val="right"/>
      <w:pPr>
        <w:ind w:left="2160" w:hanging="180"/>
      </w:pPr>
    </w:lvl>
    <w:lvl w:ilvl="3" w:tplc="EE84F8F4" w:tentative="1">
      <w:start w:val="1"/>
      <w:numFmt w:val="decimal"/>
      <w:lvlText w:val="%4."/>
      <w:lvlJc w:val="left"/>
      <w:pPr>
        <w:ind w:left="2880" w:hanging="360"/>
      </w:pPr>
    </w:lvl>
    <w:lvl w:ilvl="4" w:tplc="6B96F26E" w:tentative="1">
      <w:start w:val="1"/>
      <w:numFmt w:val="lowerLetter"/>
      <w:lvlText w:val="%5."/>
      <w:lvlJc w:val="left"/>
      <w:pPr>
        <w:ind w:left="3600" w:hanging="360"/>
      </w:pPr>
    </w:lvl>
    <w:lvl w:ilvl="5" w:tplc="072C76BE" w:tentative="1">
      <w:start w:val="1"/>
      <w:numFmt w:val="lowerRoman"/>
      <w:lvlText w:val="%6."/>
      <w:lvlJc w:val="right"/>
      <w:pPr>
        <w:ind w:left="4320" w:hanging="180"/>
      </w:pPr>
    </w:lvl>
    <w:lvl w:ilvl="6" w:tplc="D4126A58" w:tentative="1">
      <w:start w:val="1"/>
      <w:numFmt w:val="decimal"/>
      <w:lvlText w:val="%7."/>
      <w:lvlJc w:val="left"/>
      <w:pPr>
        <w:ind w:left="5040" w:hanging="360"/>
      </w:pPr>
    </w:lvl>
    <w:lvl w:ilvl="7" w:tplc="4008D886" w:tentative="1">
      <w:start w:val="1"/>
      <w:numFmt w:val="lowerLetter"/>
      <w:lvlText w:val="%8."/>
      <w:lvlJc w:val="left"/>
      <w:pPr>
        <w:ind w:left="5760" w:hanging="360"/>
      </w:pPr>
    </w:lvl>
    <w:lvl w:ilvl="8" w:tplc="3112E5D6"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4260F"/>
    <w:rsid w:val="00020A09"/>
    <w:rsid w:val="000A3E76"/>
    <w:rsid w:val="000D3A0D"/>
    <w:rsid w:val="0010033E"/>
    <w:rsid w:val="00121E05"/>
    <w:rsid w:val="001E337A"/>
    <w:rsid w:val="00230208"/>
    <w:rsid w:val="00237C57"/>
    <w:rsid w:val="0026374C"/>
    <w:rsid w:val="002A6B42"/>
    <w:rsid w:val="00326A03"/>
    <w:rsid w:val="0037000A"/>
    <w:rsid w:val="003B6C2D"/>
    <w:rsid w:val="0044260F"/>
    <w:rsid w:val="004C5A33"/>
    <w:rsid w:val="004C65E0"/>
    <w:rsid w:val="00503907"/>
    <w:rsid w:val="00511C5C"/>
    <w:rsid w:val="005D052A"/>
    <w:rsid w:val="005D79AA"/>
    <w:rsid w:val="006063C3"/>
    <w:rsid w:val="00673211"/>
    <w:rsid w:val="006E01EE"/>
    <w:rsid w:val="006E0D7F"/>
    <w:rsid w:val="006F2A5A"/>
    <w:rsid w:val="0070405F"/>
    <w:rsid w:val="007445D2"/>
    <w:rsid w:val="00770AFE"/>
    <w:rsid w:val="00796511"/>
    <w:rsid w:val="007D5451"/>
    <w:rsid w:val="00836DCA"/>
    <w:rsid w:val="00856C25"/>
    <w:rsid w:val="0089196B"/>
    <w:rsid w:val="008949CA"/>
    <w:rsid w:val="008D1D2C"/>
    <w:rsid w:val="008E3FF8"/>
    <w:rsid w:val="00914208"/>
    <w:rsid w:val="00993D99"/>
    <w:rsid w:val="00994957"/>
    <w:rsid w:val="009A6C54"/>
    <w:rsid w:val="009D0BD5"/>
    <w:rsid w:val="009D62FC"/>
    <w:rsid w:val="00A4135F"/>
    <w:rsid w:val="00A83368"/>
    <w:rsid w:val="00AB7EF8"/>
    <w:rsid w:val="00B03206"/>
    <w:rsid w:val="00B5462D"/>
    <w:rsid w:val="00B66377"/>
    <w:rsid w:val="00B77349"/>
    <w:rsid w:val="00C21A2D"/>
    <w:rsid w:val="00C31DF5"/>
    <w:rsid w:val="00C55993"/>
    <w:rsid w:val="00C63AC9"/>
    <w:rsid w:val="00C804A9"/>
    <w:rsid w:val="00C909C1"/>
    <w:rsid w:val="00CC3704"/>
    <w:rsid w:val="00CE5BF3"/>
    <w:rsid w:val="00CF37AE"/>
    <w:rsid w:val="00D22751"/>
    <w:rsid w:val="00D8001C"/>
    <w:rsid w:val="00DD3631"/>
    <w:rsid w:val="00E07434"/>
    <w:rsid w:val="00E13227"/>
    <w:rsid w:val="00E328FE"/>
    <w:rsid w:val="00F13F4B"/>
    <w:rsid w:val="00F3197F"/>
    <w:rsid w:val="00F87B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28513"/>
  <w15:docId w15:val="{40261717-1BC9-4513-8794-126DF133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DF5"/>
  </w:style>
  <w:style w:type="paragraph" w:styleId="Heading3">
    <w:name w:val="heading 3"/>
    <w:basedOn w:val="Normal"/>
    <w:link w:val="Heading3Char"/>
    <w:uiPriority w:val="9"/>
    <w:qFormat/>
    <w:rsid w:val="0044260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260F"/>
    <w:rPr>
      <w:rFonts w:ascii="Times New Roman" w:eastAsia="Times New Roman" w:hAnsi="Times New Roman" w:cs="Times New Roman"/>
      <w:b/>
      <w:bCs/>
      <w:sz w:val="27"/>
      <w:szCs w:val="27"/>
      <w:lang w:eastAsia="en-GB"/>
    </w:rPr>
  </w:style>
  <w:style w:type="character" w:customStyle="1" w:styleId="time">
    <w:name w:val="time"/>
    <w:basedOn w:val="DefaultParagraphFont"/>
    <w:rsid w:val="0044260F"/>
  </w:style>
  <w:style w:type="paragraph" w:styleId="NormalWeb">
    <w:name w:val="Normal (Web)"/>
    <w:basedOn w:val="Normal"/>
    <w:uiPriority w:val="99"/>
    <w:unhideWhenUsed/>
    <w:rsid w:val="004426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4260F"/>
    <w:rPr>
      <w:b/>
      <w:bCs/>
    </w:rPr>
  </w:style>
  <w:style w:type="character" w:styleId="Hyperlink">
    <w:name w:val="Hyperlink"/>
    <w:basedOn w:val="DefaultParagraphFont"/>
    <w:uiPriority w:val="99"/>
    <w:semiHidden/>
    <w:unhideWhenUsed/>
    <w:rsid w:val="0044260F"/>
    <w:rPr>
      <w:color w:val="0000FF"/>
      <w:u w:val="single"/>
    </w:rPr>
  </w:style>
  <w:style w:type="paragraph" w:customStyle="1" w:styleId="ColorfulShading-Accent31">
    <w:name w:val="Colorful Shading - Accent 31"/>
    <w:basedOn w:val="Normal"/>
    <w:uiPriority w:val="34"/>
    <w:qFormat/>
    <w:rsid w:val="007D5451"/>
    <w:pPr>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894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9CA"/>
    <w:rPr>
      <w:rFonts w:ascii="Tahoma" w:hAnsi="Tahoma" w:cs="Tahoma"/>
      <w:sz w:val="16"/>
      <w:szCs w:val="16"/>
    </w:rPr>
  </w:style>
  <w:style w:type="table" w:styleId="TableGrid">
    <w:name w:val="Table Grid"/>
    <w:basedOn w:val="TableNormal"/>
    <w:uiPriority w:val="59"/>
    <w:rsid w:val="008949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4">
    <w:name w:val="Light Shading Accent 4"/>
    <w:basedOn w:val="TableNormal"/>
    <w:uiPriority w:val="60"/>
    <w:rsid w:val="009D0BD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34"/>
    <w:qFormat/>
    <w:rsid w:val="009D0BD5"/>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3</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CPG</cp:lastModifiedBy>
  <cp:revision>41</cp:revision>
  <cp:lastPrinted>2023-11-15T06:37:00Z</cp:lastPrinted>
  <dcterms:created xsi:type="dcterms:W3CDTF">2022-12-14T10:07:00Z</dcterms:created>
  <dcterms:modified xsi:type="dcterms:W3CDTF">2023-11-15T06:37:00Z</dcterms:modified>
</cp:coreProperties>
</file>